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2A6" w:rsidRDefault="009212A6">
      <w:pPr>
        <w:pStyle w:val="Standaard1"/>
        <w:ind w:left="0"/>
        <w:rPr>
          <w:rFonts w:ascii="Garamond" w:eastAsia="Garamond" w:hAnsi="Garamond" w:cs="Garamond"/>
          <w:b/>
          <w:bCs/>
          <w:sz w:val="28"/>
          <w:szCs w:val="28"/>
          <w:shd w:val="clear" w:color="auto" w:fill="FFFF00"/>
          <w:lang w:val="en-US"/>
        </w:rPr>
      </w:pPr>
      <w:bookmarkStart w:id="0" w:name="_GoBack"/>
      <w:bookmarkEnd w:id="0"/>
    </w:p>
    <w:p w:rsidR="009212A6" w:rsidRDefault="001B0AC2">
      <w:pPr>
        <w:pStyle w:val="Standaard1"/>
        <w:tabs>
          <w:tab w:val="left" w:pos="2643"/>
        </w:tabs>
        <w:rPr>
          <w:rFonts w:ascii="Book Antiqua" w:eastAsia="Book Antiqua" w:hAnsi="Book Antiqua" w:cs="Book Antiqua"/>
          <w:b/>
          <w:bCs/>
          <w:sz w:val="28"/>
          <w:szCs w:val="28"/>
          <w:lang w:val="en-US"/>
        </w:rPr>
      </w:pPr>
      <w:r>
        <w:rPr>
          <w:rFonts w:ascii="Book Antiqua" w:hAnsi="Book Antiqua"/>
          <w:b/>
          <w:bCs/>
          <w:sz w:val="28"/>
          <w:szCs w:val="28"/>
          <w:lang w:val="en-US"/>
        </w:rPr>
        <w:t xml:space="preserve">Forum: </w:t>
      </w:r>
      <w:r>
        <w:rPr>
          <w:rFonts w:ascii="Book Antiqua" w:hAnsi="Book Antiqua"/>
          <w:b/>
          <w:bCs/>
          <w:sz w:val="28"/>
          <w:szCs w:val="28"/>
          <w:lang w:val="en-US"/>
        </w:rPr>
        <w:tab/>
      </w:r>
      <w:r>
        <w:rPr>
          <w:rFonts w:ascii="Book Antiqua" w:hAnsi="Book Antiqua"/>
          <w:b/>
          <w:bCs/>
          <w:sz w:val="28"/>
          <w:szCs w:val="28"/>
          <w:lang w:val="en-US"/>
        </w:rPr>
        <w:tab/>
      </w:r>
      <w:r>
        <w:rPr>
          <w:rFonts w:ascii="Book Antiqua" w:hAnsi="Book Antiqua"/>
          <w:b/>
          <w:bCs/>
          <w:sz w:val="28"/>
          <w:szCs w:val="28"/>
          <w:lang w:val="en-US"/>
        </w:rPr>
        <w:tab/>
      </w:r>
      <w:r>
        <w:rPr>
          <w:rFonts w:ascii="Book Antiqua" w:hAnsi="Book Antiqua"/>
          <w:b/>
          <w:bCs/>
          <w:sz w:val="28"/>
          <w:szCs w:val="28"/>
          <w:lang w:val="en-US"/>
        </w:rPr>
        <w:tab/>
      </w:r>
      <w:r>
        <w:rPr>
          <w:rFonts w:ascii="Book Antiqua" w:hAnsi="Book Antiqua"/>
          <w:i/>
          <w:iCs/>
          <w:sz w:val="28"/>
          <w:szCs w:val="28"/>
          <w:lang w:val="es-ES_tradnl"/>
        </w:rPr>
        <w:t>North Atlantic Council</w:t>
      </w:r>
    </w:p>
    <w:p w:rsidR="009212A6" w:rsidRDefault="001B0AC2">
      <w:pPr>
        <w:pStyle w:val="Standaard1"/>
        <w:tabs>
          <w:tab w:val="left" w:pos="1189"/>
          <w:tab w:val="left" w:pos="2643"/>
        </w:tabs>
        <w:rPr>
          <w:rFonts w:ascii="Book Antiqua" w:eastAsia="Book Antiqua" w:hAnsi="Book Antiqua" w:cs="Book Antiqua"/>
          <w:b/>
          <w:bCs/>
          <w:sz w:val="28"/>
          <w:szCs w:val="28"/>
          <w:lang w:val="en-US"/>
        </w:rPr>
      </w:pPr>
      <w:r>
        <w:rPr>
          <w:rFonts w:ascii="Book Antiqua" w:hAnsi="Book Antiqua"/>
          <w:b/>
          <w:bCs/>
          <w:sz w:val="28"/>
          <w:szCs w:val="28"/>
          <w:lang w:val="en-US"/>
        </w:rPr>
        <w:t xml:space="preserve">Issue: </w:t>
      </w:r>
      <w:r>
        <w:rPr>
          <w:rFonts w:ascii="Book Antiqua" w:hAnsi="Book Antiqua"/>
          <w:b/>
          <w:bCs/>
          <w:sz w:val="28"/>
          <w:szCs w:val="28"/>
          <w:lang w:val="en-US"/>
        </w:rPr>
        <w:tab/>
      </w:r>
      <w:r>
        <w:rPr>
          <w:rFonts w:ascii="Book Antiqua" w:hAnsi="Book Antiqua"/>
          <w:b/>
          <w:bCs/>
          <w:sz w:val="28"/>
          <w:szCs w:val="28"/>
          <w:lang w:val="en-US"/>
        </w:rPr>
        <w:tab/>
      </w:r>
      <w:r>
        <w:rPr>
          <w:rFonts w:ascii="Book Antiqua" w:hAnsi="Book Antiqua"/>
          <w:b/>
          <w:bCs/>
          <w:sz w:val="28"/>
          <w:szCs w:val="28"/>
          <w:lang w:val="en-US"/>
        </w:rPr>
        <w:tab/>
      </w:r>
      <w:r>
        <w:rPr>
          <w:rFonts w:ascii="Book Antiqua" w:hAnsi="Book Antiqua"/>
          <w:b/>
          <w:bCs/>
          <w:sz w:val="28"/>
          <w:szCs w:val="28"/>
          <w:lang w:val="en-US"/>
        </w:rPr>
        <w:tab/>
      </w:r>
      <w:r>
        <w:rPr>
          <w:rFonts w:ascii="Book Antiqua" w:hAnsi="Book Antiqua"/>
          <w:i/>
          <w:iCs/>
          <w:kern w:val="0"/>
          <w:sz w:val="28"/>
          <w:szCs w:val="28"/>
          <w:lang w:val="es-ES_tradnl"/>
        </w:rPr>
        <w:t>The situation in Syria</w:t>
      </w:r>
    </w:p>
    <w:p w:rsidR="009212A6" w:rsidRDefault="001B0AC2">
      <w:pPr>
        <w:pStyle w:val="Standaard1"/>
        <w:tabs>
          <w:tab w:val="left" w:pos="2643"/>
        </w:tabs>
        <w:rPr>
          <w:rFonts w:ascii="Book Antiqua" w:eastAsia="Book Antiqua" w:hAnsi="Book Antiqua" w:cs="Book Antiqua"/>
          <w:i/>
          <w:iCs/>
          <w:sz w:val="28"/>
          <w:szCs w:val="28"/>
          <w:lang w:val="en-US"/>
        </w:rPr>
      </w:pPr>
      <w:r>
        <w:rPr>
          <w:rFonts w:ascii="Book Antiqua" w:hAnsi="Book Antiqua"/>
          <w:b/>
          <w:bCs/>
          <w:sz w:val="28"/>
          <w:szCs w:val="28"/>
          <w:lang w:val="en-US"/>
        </w:rPr>
        <w:t>Student Officer:</w:t>
      </w:r>
      <w:r>
        <w:rPr>
          <w:rFonts w:ascii="Book Antiqua" w:hAnsi="Book Antiqua"/>
          <w:b/>
          <w:bCs/>
          <w:sz w:val="28"/>
          <w:szCs w:val="28"/>
          <w:lang w:val="en-US"/>
        </w:rPr>
        <w:tab/>
      </w:r>
      <w:r>
        <w:rPr>
          <w:rFonts w:ascii="Book Antiqua" w:hAnsi="Book Antiqua"/>
          <w:b/>
          <w:bCs/>
          <w:sz w:val="28"/>
          <w:szCs w:val="28"/>
          <w:lang w:val="en-US"/>
        </w:rPr>
        <w:tab/>
      </w:r>
      <w:r>
        <w:rPr>
          <w:rFonts w:ascii="Book Antiqua" w:hAnsi="Book Antiqua"/>
          <w:i/>
          <w:iCs/>
          <w:sz w:val="28"/>
          <w:szCs w:val="28"/>
          <w:lang w:val="es-ES_tradnl"/>
        </w:rPr>
        <w:t>Tapaswini Varshneya</w:t>
      </w:r>
    </w:p>
    <w:p w:rsidR="009212A6" w:rsidRDefault="001B0AC2">
      <w:pPr>
        <w:pStyle w:val="Standaard1"/>
        <w:tabs>
          <w:tab w:val="left" w:pos="2643"/>
        </w:tabs>
        <w:rPr>
          <w:rFonts w:ascii="Book Antiqua" w:eastAsia="Book Antiqua" w:hAnsi="Book Antiqua" w:cs="Book Antiqua"/>
          <w:i/>
          <w:iCs/>
          <w:sz w:val="28"/>
          <w:szCs w:val="28"/>
          <w:lang w:val="en-US"/>
        </w:rPr>
      </w:pPr>
      <w:r>
        <w:rPr>
          <w:rFonts w:ascii="Book Antiqua" w:hAnsi="Book Antiqua"/>
          <w:b/>
          <w:bCs/>
          <w:sz w:val="28"/>
          <w:szCs w:val="28"/>
          <w:lang w:val="en-US"/>
        </w:rPr>
        <w:t>Position:</w:t>
      </w:r>
      <w:r>
        <w:rPr>
          <w:rFonts w:ascii="Book Antiqua" w:hAnsi="Book Antiqua"/>
          <w:i/>
          <w:iCs/>
          <w:sz w:val="28"/>
          <w:szCs w:val="28"/>
          <w:lang w:val="en-US"/>
        </w:rPr>
        <w:t xml:space="preserve"> </w:t>
      </w:r>
      <w:r>
        <w:rPr>
          <w:rFonts w:ascii="Book Antiqua" w:hAnsi="Book Antiqua"/>
          <w:i/>
          <w:iCs/>
          <w:sz w:val="28"/>
          <w:szCs w:val="28"/>
          <w:lang w:val="en-US"/>
        </w:rPr>
        <w:tab/>
      </w:r>
      <w:r>
        <w:rPr>
          <w:rFonts w:ascii="Book Antiqua" w:hAnsi="Book Antiqua"/>
          <w:i/>
          <w:iCs/>
          <w:sz w:val="28"/>
          <w:szCs w:val="28"/>
          <w:lang w:val="en-US"/>
        </w:rPr>
        <w:tab/>
      </w:r>
      <w:r>
        <w:rPr>
          <w:rFonts w:ascii="Book Antiqua" w:hAnsi="Book Antiqua"/>
          <w:i/>
          <w:iCs/>
          <w:sz w:val="28"/>
          <w:szCs w:val="28"/>
          <w:lang w:val="en-US"/>
        </w:rPr>
        <w:tab/>
      </w:r>
      <w:r>
        <w:rPr>
          <w:rFonts w:ascii="Book Antiqua" w:hAnsi="Book Antiqua"/>
          <w:i/>
          <w:iCs/>
          <w:sz w:val="28"/>
          <w:szCs w:val="28"/>
          <w:lang w:val="en-US"/>
        </w:rPr>
        <w:tab/>
        <w:t>Deputy Chair</w:t>
      </w:r>
    </w:p>
    <w:p w:rsidR="009212A6" w:rsidRDefault="009212A6">
      <w:pPr>
        <w:pStyle w:val="Standaard1"/>
        <w:tabs>
          <w:tab w:val="left" w:pos="2643"/>
        </w:tabs>
        <w:ind w:left="0"/>
        <w:rPr>
          <w:rFonts w:ascii="Book Antiqua" w:eastAsia="Book Antiqua" w:hAnsi="Book Antiqua" w:cs="Book Antiqua"/>
          <w:sz w:val="28"/>
          <w:szCs w:val="28"/>
          <w:lang w:val="en-US"/>
        </w:rPr>
      </w:pPr>
    </w:p>
    <w:p w:rsidR="009212A6" w:rsidRDefault="001B0AC2">
      <w:pPr>
        <w:pStyle w:val="Kop21"/>
        <w:tabs>
          <w:tab w:val="left" w:pos="567"/>
        </w:tabs>
        <w:spacing w:before="120" w:line="240" w:lineRule="auto"/>
        <w:ind w:left="567"/>
        <w:jc w:val="both"/>
        <w:rPr>
          <w:rFonts w:ascii="Book Antiqua" w:eastAsia="Book Antiqua" w:hAnsi="Book Antiqua" w:cs="Book Antiqua"/>
          <w:sz w:val="28"/>
          <w:szCs w:val="28"/>
        </w:rPr>
      </w:pPr>
      <w:r>
        <w:rPr>
          <w:rFonts w:ascii="Book Antiqua" w:hAnsi="Book Antiqua"/>
          <w:sz w:val="28"/>
          <w:szCs w:val="28"/>
        </w:rPr>
        <w:t>Introduction</w:t>
      </w:r>
    </w:p>
    <w:p w:rsidR="00B35BD7" w:rsidRPr="0071222D" w:rsidRDefault="0071222D">
      <w:pPr>
        <w:pStyle w:val="Normaalweb1"/>
        <w:tabs>
          <w:tab w:val="left" w:pos="567"/>
        </w:tabs>
        <w:spacing w:before="0" w:after="0"/>
        <w:ind w:left="567"/>
        <w:jc w:val="both"/>
        <w:rPr>
          <w:rFonts w:ascii="Book Antiqua" w:eastAsia="Book Antiqua" w:hAnsi="Book Antiqua" w:cs="Book Antiqua"/>
          <w:kern w:val="0"/>
          <w:sz w:val="26"/>
          <w:szCs w:val="26"/>
          <w:lang w:val="en-US"/>
        </w:rPr>
      </w:pPr>
      <w:r w:rsidRPr="0071222D">
        <w:rPr>
          <w:rFonts w:ascii="Book Antiqua" w:hAnsi="Book Antiqua"/>
          <w:sz w:val="26"/>
          <w:szCs w:val="26"/>
        </w:rPr>
        <w:t>A</w:t>
      </w:r>
      <w:r>
        <w:rPr>
          <w:rFonts w:ascii="Book Antiqua" w:hAnsi="Book Antiqua"/>
          <w:sz w:val="26"/>
          <w:szCs w:val="26"/>
        </w:rPr>
        <w:t xml:space="preserve">ccording to statistics, more than </w:t>
      </w:r>
      <w:r w:rsidRPr="0071222D">
        <w:rPr>
          <w:rFonts w:ascii="Book Antiqua" w:hAnsi="Book Antiqua"/>
          <w:sz w:val="26"/>
          <w:szCs w:val="26"/>
        </w:rPr>
        <w:t>1</w:t>
      </w:r>
      <w:r>
        <w:rPr>
          <w:rFonts w:ascii="Book Antiqua" w:hAnsi="Book Antiqua"/>
          <w:sz w:val="26"/>
          <w:szCs w:val="26"/>
        </w:rPr>
        <w:t xml:space="preserve">8 thousand people </w:t>
      </w:r>
      <w:r w:rsidRPr="0071222D">
        <w:rPr>
          <w:rFonts w:ascii="Book Antiqua" w:hAnsi="Book Antiqua"/>
          <w:sz w:val="26"/>
          <w:szCs w:val="26"/>
        </w:rPr>
        <w:t>have died in Syria since the beginning of the uprising in March 2011. As the conflict starts to gain a character of a civil war, according to experts on the Middle Eastern region, the international community has to be very careful t</w:t>
      </w:r>
      <w:r>
        <w:rPr>
          <w:rFonts w:ascii="Book Antiqua" w:hAnsi="Book Antiqua"/>
          <w:sz w:val="26"/>
          <w:szCs w:val="26"/>
        </w:rPr>
        <w:t>o handle the situation properly because the situation in Syria is starting to get out of hand.</w:t>
      </w:r>
      <w:r w:rsidRPr="0071222D">
        <w:rPr>
          <w:rFonts w:ascii="Book Antiqua" w:hAnsi="Book Antiqua"/>
          <w:sz w:val="26"/>
          <w:szCs w:val="26"/>
        </w:rPr>
        <w:t xml:space="preserve"> It may pose a threat not only to the shaky stability in </w:t>
      </w:r>
      <w:r>
        <w:rPr>
          <w:rFonts w:ascii="Book Antiqua" w:hAnsi="Book Antiqua"/>
          <w:sz w:val="26"/>
          <w:szCs w:val="26"/>
        </w:rPr>
        <w:t>the Middle East, with extremism</w:t>
      </w:r>
      <w:r w:rsidRPr="0071222D">
        <w:rPr>
          <w:rFonts w:ascii="Book Antiqua" w:hAnsi="Book Antiqua"/>
          <w:sz w:val="26"/>
          <w:szCs w:val="26"/>
        </w:rPr>
        <w:t xml:space="preserve"> involved, it may likely become a serious threat to the international security</w:t>
      </w:r>
      <w:r>
        <w:rPr>
          <w:rFonts w:ascii="Book Antiqua" w:hAnsi="Book Antiqua"/>
          <w:sz w:val="26"/>
          <w:szCs w:val="26"/>
        </w:rPr>
        <w:t>.</w:t>
      </w:r>
    </w:p>
    <w:p w:rsidR="009212A6" w:rsidRDefault="001B0AC2">
      <w:pPr>
        <w:pStyle w:val="Standaard1"/>
        <w:tabs>
          <w:tab w:val="left" w:pos="567"/>
        </w:tabs>
        <w:spacing w:before="120" w:after="120"/>
        <w:ind w:left="567"/>
        <w:jc w:val="both"/>
        <w:rPr>
          <w:rFonts w:ascii="Book Antiqua" w:eastAsia="Book Antiqua" w:hAnsi="Book Antiqua" w:cs="Book Antiqua"/>
          <w:b/>
          <w:bCs/>
          <w:sz w:val="28"/>
          <w:szCs w:val="28"/>
          <w:lang w:val="en-US"/>
        </w:rPr>
      </w:pPr>
      <w:r>
        <w:rPr>
          <w:rFonts w:ascii="Book Antiqua" w:hAnsi="Book Antiqua"/>
          <w:b/>
          <w:bCs/>
          <w:sz w:val="28"/>
          <w:szCs w:val="28"/>
          <w:lang w:val="en-US"/>
        </w:rPr>
        <w:t>Definition of Key Terms</w:t>
      </w:r>
    </w:p>
    <w:p w:rsidR="009212A6" w:rsidRPr="00B35BD7" w:rsidRDefault="004015B7" w:rsidP="00C9329F">
      <w:pPr>
        <w:pStyle w:val="Geenafstand1"/>
        <w:rPr>
          <w:rFonts w:ascii="Book Antiqua" w:hAnsi="Book Antiqua"/>
          <w:bCs/>
          <w:sz w:val="26"/>
          <w:szCs w:val="26"/>
          <w:lang w:val="en-US"/>
        </w:rPr>
      </w:pPr>
      <w:r w:rsidRPr="00B35BD7">
        <w:rPr>
          <w:rFonts w:ascii="Book Antiqua" w:hAnsi="Book Antiqua"/>
          <w:bCs/>
          <w:sz w:val="26"/>
          <w:szCs w:val="26"/>
          <w:lang w:val="en-US"/>
        </w:rPr>
        <w:t>Jihadists – According to Merriam-Webster, Jihadists are Muslims who advocates or participates in a jihad – a holy war wages on behalf of Islam as a religious duty or a personal struggle in devotion to Islam especially involving spiritual discipline</w:t>
      </w:r>
    </w:p>
    <w:p w:rsidR="00C9329F" w:rsidRPr="00B35BD7" w:rsidRDefault="00C9329F" w:rsidP="00C9329F">
      <w:pPr>
        <w:pStyle w:val="Geenafstand1"/>
        <w:rPr>
          <w:rFonts w:ascii="Book Antiqua" w:hAnsi="Book Antiqua"/>
          <w:bCs/>
          <w:sz w:val="26"/>
          <w:szCs w:val="26"/>
          <w:lang w:val="en-US"/>
        </w:rPr>
      </w:pPr>
    </w:p>
    <w:p w:rsidR="00C9329F" w:rsidRPr="00B35BD7" w:rsidRDefault="00C9329F" w:rsidP="00C9329F">
      <w:pPr>
        <w:pStyle w:val="Geenafstand1"/>
        <w:rPr>
          <w:rFonts w:ascii="Cambria" w:eastAsia="Cambria" w:hAnsi="Cambria" w:cs="Cambria"/>
          <w:sz w:val="26"/>
          <w:szCs w:val="26"/>
          <w:lang w:val="en-US"/>
        </w:rPr>
      </w:pPr>
      <w:r w:rsidRPr="00B35BD7">
        <w:rPr>
          <w:rFonts w:ascii="Book Antiqua" w:hAnsi="Book Antiqua"/>
          <w:bCs/>
          <w:sz w:val="26"/>
          <w:szCs w:val="26"/>
          <w:lang w:val="en-US"/>
        </w:rPr>
        <w:t xml:space="preserve">Al-Qaeda – A jihadist terrorist organization which are fighting the forces of the Syrian government in the Syrian Civil War, with the aim to establish an Islamic state in the country. </w:t>
      </w:r>
    </w:p>
    <w:p w:rsidR="009212A6" w:rsidRDefault="001B0AC2">
      <w:pPr>
        <w:pStyle w:val="Standaard1"/>
        <w:tabs>
          <w:tab w:val="left" w:pos="567"/>
        </w:tabs>
        <w:spacing w:before="120" w:after="120"/>
        <w:ind w:left="567"/>
        <w:jc w:val="both"/>
        <w:rPr>
          <w:rFonts w:ascii="Book Antiqua" w:eastAsia="Book Antiqua" w:hAnsi="Book Antiqua" w:cs="Book Antiqua"/>
          <w:b/>
          <w:bCs/>
          <w:sz w:val="28"/>
          <w:szCs w:val="28"/>
          <w:lang w:val="en-US"/>
        </w:rPr>
      </w:pPr>
      <w:r>
        <w:rPr>
          <w:rFonts w:ascii="Book Antiqua" w:hAnsi="Book Antiqua"/>
          <w:b/>
          <w:bCs/>
          <w:sz w:val="28"/>
          <w:szCs w:val="28"/>
          <w:lang w:val="en-US"/>
        </w:rPr>
        <w:t>General Overview</w:t>
      </w:r>
    </w:p>
    <w:p w:rsidR="00B35BD7" w:rsidRDefault="00B35BD7" w:rsidP="00B35BD7">
      <w:pPr>
        <w:pStyle w:val="Normaalweb1"/>
        <w:tabs>
          <w:tab w:val="left" w:pos="567"/>
        </w:tabs>
        <w:spacing w:before="0" w:after="0"/>
        <w:ind w:left="567"/>
        <w:jc w:val="both"/>
        <w:rPr>
          <w:rFonts w:ascii="Book Antiqua" w:hAnsi="Book Antiqua"/>
          <w:sz w:val="26"/>
          <w:szCs w:val="26"/>
          <w:lang w:val="en-US"/>
        </w:rPr>
      </w:pPr>
      <w:r>
        <w:rPr>
          <w:rFonts w:ascii="Book Antiqua" w:hAnsi="Book Antiqua"/>
          <w:sz w:val="26"/>
          <w:szCs w:val="26"/>
          <w:lang w:val="es-ES_tradnl"/>
        </w:rPr>
        <w:t>The past four</w:t>
      </w:r>
      <w:r>
        <w:rPr>
          <w:rFonts w:ascii="Book Antiqua" w:hAnsi="Book Antiqua"/>
          <w:sz w:val="26"/>
          <w:szCs w:val="26"/>
          <w:lang w:val="en-US"/>
        </w:rPr>
        <w:t xml:space="preserve">-and-a-half years has costed the lives of more than 250,000 Syrians in armed conflicts which had begun with anti-government protests before it escalated into a massive civil war. The uprisings faced by the Syrians, have become more violent. The violence has further escalated and further descended into civil war as they battled against the government forces for control of cities, towns and countryside. According to the UN, 90,000 people had been killed in the conflicts in June 2013 and as the years progressed, by August 2015, the figures reached 250,000. With the increase in conflicts, there have been a number of war crimes committed - such as murder, torture, rape and enforced disappearances. </w:t>
      </w:r>
    </w:p>
    <w:p w:rsidR="00B35BD7" w:rsidRDefault="00B35BD7" w:rsidP="00B35BD7">
      <w:pPr>
        <w:pStyle w:val="Normaalweb1"/>
        <w:tabs>
          <w:tab w:val="left" w:pos="567"/>
        </w:tabs>
        <w:spacing w:before="0" w:after="0"/>
        <w:ind w:left="567"/>
        <w:jc w:val="both"/>
        <w:rPr>
          <w:rFonts w:ascii="Book Antiqua" w:hAnsi="Book Antiqua"/>
          <w:sz w:val="26"/>
          <w:szCs w:val="26"/>
          <w:lang w:val="en-US"/>
        </w:rPr>
      </w:pPr>
    </w:p>
    <w:p w:rsidR="00B35BD7" w:rsidRDefault="00B35BD7" w:rsidP="00B35BD7">
      <w:pPr>
        <w:pStyle w:val="Normaalweb1"/>
        <w:tabs>
          <w:tab w:val="left" w:pos="567"/>
        </w:tabs>
        <w:spacing w:before="0" w:after="0"/>
        <w:ind w:left="567"/>
        <w:jc w:val="both"/>
        <w:rPr>
          <w:rFonts w:ascii="Book Antiqua" w:hAnsi="Book Antiqua"/>
          <w:sz w:val="26"/>
          <w:szCs w:val="26"/>
          <w:lang w:val="en-US"/>
        </w:rPr>
      </w:pPr>
      <w:r>
        <w:rPr>
          <w:rFonts w:ascii="Book Antiqua" w:hAnsi="Book Antiqua"/>
          <w:sz w:val="26"/>
          <w:szCs w:val="26"/>
          <w:lang w:val="en-US"/>
        </w:rPr>
        <w:lastRenderedPageBreak/>
        <w:t>The UN Security Council demanded that all parties to end the multifarious use of weapons in populated areas, however civilians still continue to die due to the constant use of weaponry such as barrel bombs dropped by Government aircrafts. Furthermore, the UN says it will take $3.2billion to help the 13.5 million people who will require some form of humanitarian assistance in Syria due to the various crisis taking place simultaneously. About 70% of the population is currently living without adequate drinking water; one out of three lack basic food needs; more than 2 million children are out of school; and four out of five people live under extreme conditions of poverty. Many of its foreign fighters are involved in a ‘war within a war’ in Syria – fighting and battling rebels and rival jihadists from the al-</w:t>
      </w:r>
      <w:proofErr w:type="spellStart"/>
      <w:r>
        <w:rPr>
          <w:rFonts w:ascii="Book Antiqua" w:hAnsi="Book Antiqua"/>
          <w:sz w:val="26"/>
          <w:szCs w:val="26"/>
          <w:lang w:val="en-US"/>
        </w:rPr>
        <w:t>Nusra</w:t>
      </w:r>
      <w:proofErr w:type="spellEnd"/>
      <w:r>
        <w:rPr>
          <w:rFonts w:ascii="Book Antiqua" w:hAnsi="Book Antiqua"/>
          <w:sz w:val="26"/>
          <w:szCs w:val="26"/>
          <w:lang w:val="en-US"/>
        </w:rPr>
        <w:t xml:space="preserve"> front, a branch of al-Qaeda. </w:t>
      </w:r>
    </w:p>
    <w:p w:rsidR="00B35BD7" w:rsidRDefault="00B35BD7" w:rsidP="00B35BD7">
      <w:pPr>
        <w:pStyle w:val="Normaalweb1"/>
        <w:tabs>
          <w:tab w:val="left" w:pos="567"/>
        </w:tabs>
        <w:spacing w:before="0" w:after="0"/>
        <w:ind w:left="567"/>
        <w:jc w:val="both"/>
        <w:rPr>
          <w:rFonts w:ascii="Book Antiqua" w:hAnsi="Book Antiqua"/>
          <w:sz w:val="26"/>
          <w:szCs w:val="26"/>
          <w:lang w:val="en-US"/>
        </w:rPr>
      </w:pPr>
    </w:p>
    <w:p w:rsidR="00B35BD7" w:rsidRDefault="00B35BD7" w:rsidP="00B35BD7">
      <w:pPr>
        <w:pStyle w:val="Normaalweb1"/>
        <w:tabs>
          <w:tab w:val="left" w:pos="567"/>
        </w:tabs>
        <w:spacing w:before="0" w:after="0"/>
        <w:ind w:left="567"/>
        <w:jc w:val="both"/>
        <w:rPr>
          <w:rFonts w:ascii="Book Antiqua" w:hAnsi="Book Antiqua"/>
          <w:sz w:val="26"/>
          <w:szCs w:val="26"/>
          <w:lang w:val="en-US"/>
        </w:rPr>
      </w:pPr>
      <w:r>
        <w:rPr>
          <w:rFonts w:ascii="Book Antiqua" w:hAnsi="Book Antiqua"/>
          <w:sz w:val="26"/>
          <w:szCs w:val="26"/>
          <w:lang w:val="en-US"/>
        </w:rPr>
        <w:t xml:space="preserve">These chaotic crises began in 2011 in the Syrian city of </w:t>
      </w:r>
      <w:proofErr w:type="spellStart"/>
      <w:r>
        <w:rPr>
          <w:rFonts w:ascii="Book Antiqua" w:hAnsi="Book Antiqua"/>
          <w:sz w:val="26"/>
          <w:szCs w:val="26"/>
          <w:lang w:val="en-US"/>
        </w:rPr>
        <w:t>Deraa</w:t>
      </w:r>
      <w:proofErr w:type="spellEnd"/>
      <w:r>
        <w:rPr>
          <w:rFonts w:ascii="Book Antiqua" w:hAnsi="Book Antiqua"/>
          <w:sz w:val="26"/>
          <w:szCs w:val="26"/>
          <w:lang w:val="en-US"/>
        </w:rPr>
        <w:t xml:space="preserve">. It all started because local people decided to protest after 15 students were arrested – and reportedly tortured – for writing anti-government graffiti on a wall. </w:t>
      </w:r>
      <w:r w:rsidR="00E93039">
        <w:rPr>
          <w:rFonts w:ascii="Book Antiqua" w:hAnsi="Book Antiqua"/>
          <w:sz w:val="26"/>
          <w:szCs w:val="26"/>
          <w:lang w:val="en-US"/>
        </w:rPr>
        <w:t>To begin with, these protests were peaceful – calling for the release of these children, democracy and more freedom for the people in the country. However, the government responded with aggression and on 18</w:t>
      </w:r>
      <w:r w:rsidR="00E93039" w:rsidRPr="00E93039">
        <w:rPr>
          <w:rFonts w:ascii="Book Antiqua" w:hAnsi="Book Antiqua"/>
          <w:sz w:val="26"/>
          <w:szCs w:val="26"/>
          <w:vertAlign w:val="superscript"/>
          <w:lang w:val="en-US"/>
        </w:rPr>
        <w:t>th</w:t>
      </w:r>
      <w:r w:rsidR="00E93039">
        <w:rPr>
          <w:rFonts w:ascii="Book Antiqua" w:hAnsi="Book Antiqua"/>
          <w:sz w:val="26"/>
          <w:szCs w:val="26"/>
          <w:lang w:val="en-US"/>
        </w:rPr>
        <w:t xml:space="preserve"> March 2011, the army opened fire against the protesters, killing 4 people. Pathetically, the following day, they shot one of the mourners at the victim’s funerals. From this, people started to get shocked and angry that soon the unrest spread to the other parts of the country. Therefore, in July 2012, Syria has been in a civil war – as officially declared by the International Red Cross. </w:t>
      </w:r>
    </w:p>
    <w:p w:rsidR="009212A6" w:rsidRDefault="009212A6" w:rsidP="0071222D">
      <w:pPr>
        <w:pStyle w:val="Standaard1"/>
        <w:ind w:left="0"/>
        <w:rPr>
          <w:rFonts w:ascii="Book Antiqua" w:eastAsia="Book Antiqua" w:hAnsi="Book Antiqua" w:cs="Book Antiqua"/>
          <w:b/>
          <w:bCs/>
          <w:sz w:val="28"/>
          <w:szCs w:val="28"/>
          <w:lang w:val="en-US"/>
        </w:rPr>
      </w:pPr>
    </w:p>
    <w:p w:rsidR="009212A6" w:rsidRDefault="001B0AC2">
      <w:pPr>
        <w:pStyle w:val="Standaard1"/>
        <w:tabs>
          <w:tab w:val="left" w:pos="567"/>
        </w:tabs>
        <w:spacing w:before="120" w:after="120"/>
        <w:ind w:left="567"/>
        <w:jc w:val="both"/>
        <w:rPr>
          <w:rFonts w:ascii="Book Antiqua" w:eastAsia="Book Antiqua" w:hAnsi="Book Antiqua" w:cs="Book Antiqua"/>
          <w:b/>
          <w:bCs/>
          <w:sz w:val="28"/>
          <w:szCs w:val="28"/>
          <w:lang w:val="en-US"/>
        </w:rPr>
      </w:pPr>
      <w:r>
        <w:rPr>
          <w:rFonts w:ascii="Book Antiqua" w:hAnsi="Book Antiqua"/>
          <w:b/>
          <w:bCs/>
          <w:sz w:val="28"/>
          <w:szCs w:val="28"/>
          <w:lang w:val="en-US"/>
        </w:rPr>
        <w:t xml:space="preserve">Previous </w:t>
      </w:r>
      <w:proofErr w:type="spellStart"/>
      <w:r>
        <w:rPr>
          <w:rFonts w:ascii="Book Antiqua" w:hAnsi="Book Antiqua"/>
          <w:b/>
          <w:bCs/>
          <w:sz w:val="28"/>
          <w:szCs w:val="28"/>
          <w:lang w:val="en-US"/>
        </w:rPr>
        <w:t>Attemps</w:t>
      </w:r>
      <w:proofErr w:type="spellEnd"/>
      <w:r>
        <w:rPr>
          <w:rFonts w:ascii="Book Antiqua" w:hAnsi="Book Antiqua"/>
          <w:b/>
          <w:bCs/>
          <w:sz w:val="28"/>
          <w:szCs w:val="28"/>
          <w:lang w:val="en-US"/>
        </w:rPr>
        <w:t xml:space="preserve"> to solve the issue</w:t>
      </w:r>
    </w:p>
    <w:p w:rsidR="00B35BD7" w:rsidRPr="00B35BD7" w:rsidRDefault="00B35BD7" w:rsidP="00E93039">
      <w:pPr>
        <w:pStyle w:val="Normaalweb"/>
        <w:shd w:val="clear" w:color="auto" w:fill="FFFFFF"/>
        <w:spacing w:before="0" w:beforeAutospacing="0" w:after="0" w:afterAutospacing="0"/>
        <w:ind w:left="567"/>
        <w:jc w:val="both"/>
        <w:textAlignment w:val="baseline"/>
        <w:rPr>
          <w:rFonts w:ascii="Book Antiqua" w:hAnsi="Book Antiqua" w:cs="Helvetica"/>
          <w:sz w:val="26"/>
          <w:szCs w:val="26"/>
        </w:rPr>
      </w:pPr>
      <w:r w:rsidRPr="00B35BD7">
        <w:rPr>
          <w:rFonts w:ascii="Book Antiqua" w:hAnsi="Book Antiqua" w:cs="Helvetica"/>
          <w:sz w:val="26"/>
          <w:szCs w:val="26"/>
        </w:rPr>
        <w:t>With neither side able to inflict a decisive defeat on the other, the international community long ago concluded that only a political solution could end the conflict in Syria. The UN Security Council has called for the implementation of the</w:t>
      </w:r>
      <w:r w:rsidRPr="00B35BD7">
        <w:rPr>
          <w:rStyle w:val="apple-converted-space"/>
          <w:rFonts w:ascii="Book Antiqua" w:hAnsi="Book Antiqua" w:cs="Helvetica"/>
          <w:sz w:val="26"/>
          <w:szCs w:val="26"/>
        </w:rPr>
        <w:t> </w:t>
      </w:r>
      <w:hyperlink r:id="rId7" w:history="1">
        <w:r w:rsidRPr="00B35BD7">
          <w:rPr>
            <w:rStyle w:val="Hyperlink"/>
            <w:rFonts w:ascii="Book Antiqua" w:hAnsi="Book Antiqua" w:cs="Helvetica"/>
            <w:bCs/>
            <w:sz w:val="26"/>
            <w:szCs w:val="26"/>
            <w:u w:val="none"/>
            <w:bdr w:val="none" w:sz="0" w:space="0" w:color="auto" w:frame="1"/>
          </w:rPr>
          <w:t>2012 Geneva Communique</w:t>
        </w:r>
      </w:hyperlink>
      <w:r w:rsidRPr="00B35BD7">
        <w:rPr>
          <w:rFonts w:ascii="Book Antiqua" w:hAnsi="Book Antiqua" w:cs="Helvetica"/>
          <w:sz w:val="26"/>
          <w:szCs w:val="26"/>
        </w:rPr>
        <w:t>, which envisages a transitional governing body with full executive powers "formed on the basis of mutual consent".</w:t>
      </w:r>
    </w:p>
    <w:p w:rsidR="00B35BD7" w:rsidRPr="00B35BD7" w:rsidRDefault="00B35BD7" w:rsidP="00E93039">
      <w:pPr>
        <w:pStyle w:val="Normaalweb"/>
        <w:shd w:val="clear" w:color="auto" w:fill="FFFFFF"/>
        <w:spacing w:before="270" w:beforeAutospacing="0" w:after="0" w:afterAutospacing="0"/>
        <w:ind w:left="567"/>
        <w:jc w:val="both"/>
        <w:textAlignment w:val="baseline"/>
        <w:rPr>
          <w:rFonts w:ascii="Book Antiqua" w:hAnsi="Book Antiqua" w:cs="Helvetica"/>
          <w:sz w:val="26"/>
          <w:szCs w:val="26"/>
        </w:rPr>
      </w:pPr>
      <w:r w:rsidRPr="00B35BD7">
        <w:rPr>
          <w:rFonts w:ascii="Book Antiqua" w:hAnsi="Book Antiqua" w:cs="Helvetica"/>
          <w:sz w:val="26"/>
          <w:szCs w:val="26"/>
        </w:rPr>
        <w:t xml:space="preserve">Talks in early 2014, known as Geneva II, broke down after only two rounds, with then-UN special envoy </w:t>
      </w:r>
      <w:proofErr w:type="spellStart"/>
      <w:r w:rsidRPr="00B35BD7">
        <w:rPr>
          <w:rFonts w:ascii="Book Antiqua" w:hAnsi="Book Antiqua" w:cs="Helvetica"/>
          <w:sz w:val="26"/>
          <w:szCs w:val="26"/>
        </w:rPr>
        <w:t>Lakhdar</w:t>
      </w:r>
      <w:proofErr w:type="spellEnd"/>
      <w:r w:rsidRPr="00B35BD7">
        <w:rPr>
          <w:rFonts w:ascii="Book Antiqua" w:hAnsi="Book Antiqua" w:cs="Helvetica"/>
          <w:sz w:val="26"/>
          <w:szCs w:val="26"/>
        </w:rPr>
        <w:t xml:space="preserve"> </w:t>
      </w:r>
      <w:proofErr w:type="spellStart"/>
      <w:r w:rsidRPr="00B35BD7">
        <w:rPr>
          <w:rFonts w:ascii="Book Antiqua" w:hAnsi="Book Antiqua" w:cs="Helvetica"/>
          <w:sz w:val="26"/>
          <w:szCs w:val="26"/>
        </w:rPr>
        <w:t>Brahimi</w:t>
      </w:r>
      <w:proofErr w:type="spellEnd"/>
      <w:r w:rsidRPr="00B35BD7">
        <w:rPr>
          <w:rFonts w:ascii="Book Antiqua" w:hAnsi="Book Antiqua" w:cs="Helvetica"/>
          <w:sz w:val="26"/>
          <w:szCs w:val="26"/>
        </w:rPr>
        <w:t xml:space="preserve"> blaming the Syrian government's refusal to discuss opposition demands.</w:t>
      </w:r>
    </w:p>
    <w:p w:rsidR="00B35BD7" w:rsidRPr="00B35BD7" w:rsidRDefault="00B35BD7" w:rsidP="00E93039">
      <w:pPr>
        <w:pStyle w:val="Normaalweb"/>
        <w:shd w:val="clear" w:color="auto" w:fill="FFFFFF"/>
        <w:spacing w:before="0" w:beforeAutospacing="0" w:after="0" w:afterAutospacing="0"/>
        <w:ind w:left="567"/>
        <w:jc w:val="both"/>
        <w:textAlignment w:val="baseline"/>
        <w:rPr>
          <w:rFonts w:ascii="Book Antiqua" w:hAnsi="Book Antiqua" w:cs="Helvetica"/>
          <w:sz w:val="26"/>
          <w:szCs w:val="26"/>
        </w:rPr>
      </w:pPr>
      <w:r w:rsidRPr="00B35BD7">
        <w:rPr>
          <w:rFonts w:ascii="Book Antiqua" w:hAnsi="Book Antiqua" w:cs="Helvetica"/>
          <w:sz w:val="26"/>
          <w:szCs w:val="26"/>
        </w:rPr>
        <w:lastRenderedPageBreak/>
        <w:t xml:space="preserve">Mr </w:t>
      </w:r>
      <w:proofErr w:type="spellStart"/>
      <w:r w:rsidRPr="00B35BD7">
        <w:rPr>
          <w:rFonts w:ascii="Book Antiqua" w:hAnsi="Book Antiqua" w:cs="Helvetica"/>
          <w:sz w:val="26"/>
          <w:szCs w:val="26"/>
        </w:rPr>
        <w:t>Brahimi's</w:t>
      </w:r>
      <w:proofErr w:type="spellEnd"/>
      <w:r w:rsidRPr="00B35BD7">
        <w:rPr>
          <w:rFonts w:ascii="Book Antiqua" w:hAnsi="Book Antiqua" w:cs="Helvetica"/>
          <w:sz w:val="26"/>
          <w:szCs w:val="26"/>
        </w:rPr>
        <w:t xml:space="preserve"> successor, </w:t>
      </w:r>
      <w:proofErr w:type="spellStart"/>
      <w:r w:rsidRPr="00B35BD7">
        <w:rPr>
          <w:rFonts w:ascii="Book Antiqua" w:hAnsi="Book Antiqua" w:cs="Helvetica"/>
          <w:sz w:val="26"/>
          <w:szCs w:val="26"/>
        </w:rPr>
        <w:t>Staffan</w:t>
      </w:r>
      <w:proofErr w:type="spellEnd"/>
      <w:r w:rsidRPr="00B35BD7">
        <w:rPr>
          <w:rFonts w:ascii="Book Antiqua" w:hAnsi="Book Antiqua" w:cs="Helvetica"/>
          <w:sz w:val="26"/>
          <w:szCs w:val="26"/>
        </w:rPr>
        <w:t xml:space="preserve"> de </w:t>
      </w:r>
      <w:proofErr w:type="spellStart"/>
      <w:r w:rsidRPr="00B35BD7">
        <w:rPr>
          <w:rFonts w:ascii="Book Antiqua" w:hAnsi="Book Antiqua" w:cs="Helvetica"/>
          <w:sz w:val="26"/>
          <w:szCs w:val="26"/>
        </w:rPr>
        <w:t>Mistura</w:t>
      </w:r>
      <w:proofErr w:type="spellEnd"/>
      <w:r w:rsidRPr="00B35BD7">
        <w:rPr>
          <w:rFonts w:ascii="Book Antiqua" w:hAnsi="Book Antiqua" w:cs="Helvetica"/>
          <w:sz w:val="26"/>
          <w:szCs w:val="26"/>
        </w:rPr>
        <w:t>, focused on establishing a series of</w:t>
      </w:r>
      <w:r w:rsidRPr="00B35BD7">
        <w:rPr>
          <w:rStyle w:val="apple-converted-space"/>
          <w:rFonts w:ascii="Book Antiqua" w:hAnsi="Book Antiqua" w:cs="Helvetica"/>
          <w:sz w:val="26"/>
          <w:szCs w:val="26"/>
        </w:rPr>
        <w:t> </w:t>
      </w:r>
      <w:hyperlink r:id="rId8" w:history="1">
        <w:r w:rsidRPr="00B35BD7">
          <w:rPr>
            <w:rStyle w:val="Hyperlink"/>
            <w:rFonts w:ascii="Book Antiqua" w:hAnsi="Book Antiqua" w:cs="Helvetica"/>
            <w:bCs/>
            <w:sz w:val="26"/>
            <w:szCs w:val="26"/>
            <w:u w:val="none"/>
            <w:bdr w:val="none" w:sz="0" w:space="0" w:color="auto" w:frame="1"/>
          </w:rPr>
          <w:t>local ceasefires</w:t>
        </w:r>
      </w:hyperlink>
      <w:r w:rsidRPr="00B35BD7">
        <w:rPr>
          <w:rFonts w:ascii="Book Antiqua" w:hAnsi="Book Antiqua" w:cs="Helvetica"/>
          <w:sz w:val="26"/>
          <w:szCs w:val="26"/>
        </w:rPr>
        <w:t>. His plan for a "freeze zone" in Aleppo was rejected, but a three-year siege of the Homs suburb of al-</w:t>
      </w:r>
      <w:proofErr w:type="spellStart"/>
      <w:r w:rsidRPr="00B35BD7">
        <w:rPr>
          <w:rFonts w:ascii="Book Antiqua" w:hAnsi="Book Antiqua" w:cs="Helvetica"/>
          <w:sz w:val="26"/>
          <w:szCs w:val="26"/>
        </w:rPr>
        <w:t>Wair</w:t>
      </w:r>
      <w:proofErr w:type="spellEnd"/>
      <w:r w:rsidRPr="00B35BD7">
        <w:rPr>
          <w:rFonts w:ascii="Book Antiqua" w:hAnsi="Book Antiqua" w:cs="Helvetica"/>
          <w:sz w:val="26"/>
          <w:szCs w:val="26"/>
        </w:rPr>
        <w:t xml:space="preserve"> was successfully brought to an end in December 2015.</w:t>
      </w:r>
    </w:p>
    <w:p w:rsidR="00B35BD7" w:rsidRPr="00B35BD7" w:rsidRDefault="00B35BD7" w:rsidP="00E93039">
      <w:pPr>
        <w:pStyle w:val="Normaalweb"/>
        <w:shd w:val="clear" w:color="auto" w:fill="FFFFFF"/>
        <w:spacing w:before="0" w:beforeAutospacing="0" w:after="0" w:afterAutospacing="0"/>
        <w:ind w:left="567"/>
        <w:jc w:val="both"/>
        <w:textAlignment w:val="baseline"/>
        <w:rPr>
          <w:rFonts w:ascii="Book Antiqua" w:hAnsi="Book Antiqua" w:cs="Helvetica"/>
          <w:sz w:val="26"/>
          <w:szCs w:val="26"/>
        </w:rPr>
      </w:pPr>
      <w:r w:rsidRPr="00B35BD7">
        <w:rPr>
          <w:rFonts w:ascii="Book Antiqua" w:hAnsi="Book Antiqua" w:cs="Helvetica"/>
          <w:sz w:val="26"/>
          <w:szCs w:val="26"/>
        </w:rPr>
        <w:t>At the same time, the conflict with IS lent fresh impetus to the search for a political solution in Syria. The US and Russia led efforts to get representatives of the government and the opposition to attend "proximity talks" in Geneva in January 2016 to discuss a</w:t>
      </w:r>
      <w:r>
        <w:rPr>
          <w:rFonts w:ascii="Book Antiqua" w:hAnsi="Book Antiqua" w:cs="Helvetica"/>
          <w:sz w:val="26"/>
          <w:szCs w:val="26"/>
        </w:rPr>
        <w:t xml:space="preserve"> </w:t>
      </w:r>
      <w:hyperlink r:id="rId9" w:history="1">
        <w:r w:rsidRPr="00B35BD7">
          <w:rPr>
            <w:rStyle w:val="Hyperlink"/>
            <w:rFonts w:ascii="Book Antiqua" w:hAnsi="Book Antiqua" w:cs="Helvetica"/>
            <w:bCs/>
            <w:sz w:val="26"/>
            <w:szCs w:val="26"/>
            <w:u w:val="none"/>
            <w:bdr w:val="none" w:sz="0" w:space="0" w:color="auto" w:frame="1"/>
          </w:rPr>
          <w:t>Security Council-endorsed road map</w:t>
        </w:r>
      </w:hyperlink>
      <w:r w:rsidRPr="00B35BD7">
        <w:rPr>
          <w:rStyle w:val="apple-converted-space"/>
          <w:rFonts w:ascii="Book Antiqua" w:hAnsi="Book Antiqua" w:cs="Helvetica"/>
          <w:sz w:val="26"/>
          <w:szCs w:val="26"/>
        </w:rPr>
        <w:t> </w:t>
      </w:r>
      <w:r w:rsidRPr="00B35BD7">
        <w:rPr>
          <w:rFonts w:ascii="Book Antiqua" w:hAnsi="Book Antiqua" w:cs="Helvetica"/>
          <w:sz w:val="26"/>
          <w:szCs w:val="26"/>
        </w:rPr>
        <w:t>for peace, including a ceasefire and a transitional period ending with elections.</w:t>
      </w:r>
    </w:p>
    <w:p w:rsidR="00E93039" w:rsidRDefault="00E93039" w:rsidP="00E93039">
      <w:pPr>
        <w:pStyle w:val="Standaard1"/>
        <w:tabs>
          <w:tab w:val="left" w:pos="567"/>
        </w:tabs>
        <w:ind w:left="0"/>
        <w:jc w:val="both"/>
        <w:rPr>
          <w:rFonts w:ascii="Book Antiqua" w:eastAsia="Book Antiqua" w:hAnsi="Book Antiqua" w:cs="Book Antiqua"/>
          <w:b/>
          <w:bCs/>
          <w:sz w:val="28"/>
          <w:szCs w:val="28"/>
          <w:lang w:val="en-US"/>
        </w:rPr>
      </w:pPr>
    </w:p>
    <w:p w:rsidR="009212A6" w:rsidRDefault="009212A6">
      <w:pPr>
        <w:pStyle w:val="Standaard1"/>
        <w:tabs>
          <w:tab w:val="left" w:pos="567"/>
        </w:tabs>
        <w:ind w:left="567"/>
        <w:jc w:val="both"/>
        <w:rPr>
          <w:rFonts w:ascii="Book Antiqua" w:eastAsia="Book Antiqua" w:hAnsi="Book Antiqua" w:cs="Book Antiqua"/>
          <w:sz w:val="22"/>
          <w:szCs w:val="22"/>
          <w:lang w:val="en-US"/>
        </w:rPr>
      </w:pPr>
    </w:p>
    <w:p w:rsidR="00E93039" w:rsidRDefault="00E93039">
      <w:pPr>
        <w:pStyle w:val="Standaard1"/>
        <w:tabs>
          <w:tab w:val="left" w:pos="567"/>
        </w:tabs>
        <w:ind w:left="567"/>
        <w:jc w:val="both"/>
        <w:rPr>
          <w:rFonts w:ascii="Book Antiqua" w:eastAsia="Book Antiqua" w:hAnsi="Book Antiqua" w:cs="Book Antiqua"/>
          <w:sz w:val="22"/>
          <w:szCs w:val="22"/>
          <w:lang w:val="en-US"/>
        </w:rPr>
      </w:pPr>
    </w:p>
    <w:p w:rsidR="00E93039" w:rsidRDefault="001B0AC2">
      <w:pPr>
        <w:pStyle w:val="Standaard1"/>
        <w:tabs>
          <w:tab w:val="left" w:pos="567"/>
        </w:tabs>
        <w:spacing w:before="120" w:after="120"/>
        <w:ind w:left="0"/>
        <w:jc w:val="both"/>
        <w:rPr>
          <w:rFonts w:ascii="Book Antiqua" w:eastAsia="Book Antiqua" w:hAnsi="Book Antiqua" w:cs="Book Antiqua"/>
          <w:b/>
          <w:bCs/>
          <w:sz w:val="28"/>
          <w:szCs w:val="28"/>
        </w:rPr>
      </w:pPr>
      <w:r>
        <w:rPr>
          <w:rFonts w:ascii="Book Antiqua" w:eastAsia="Book Antiqua" w:hAnsi="Book Antiqua" w:cs="Book Antiqua"/>
          <w:b/>
          <w:bCs/>
          <w:sz w:val="28"/>
          <w:szCs w:val="28"/>
        </w:rPr>
        <w:tab/>
        <w:t>Useful documents</w:t>
      </w:r>
    </w:p>
    <w:p w:rsidR="0071222D" w:rsidRDefault="00837775" w:rsidP="0071222D">
      <w:pPr>
        <w:pStyle w:val="Standaard1"/>
        <w:numPr>
          <w:ilvl w:val="0"/>
          <w:numId w:val="2"/>
        </w:numPr>
        <w:tabs>
          <w:tab w:val="left" w:pos="567"/>
        </w:tabs>
        <w:jc w:val="both"/>
        <w:rPr>
          <w:rFonts w:ascii="Book Antiqua" w:hAnsi="Book Antiqua"/>
          <w:sz w:val="22"/>
          <w:szCs w:val="22"/>
          <w:lang w:val="en-US"/>
        </w:rPr>
      </w:pPr>
      <w:hyperlink r:id="rId10" w:history="1">
        <w:r w:rsidR="0071222D" w:rsidRPr="00D91295">
          <w:rPr>
            <w:rStyle w:val="Hyperlink"/>
            <w:rFonts w:ascii="Book Antiqua" w:hAnsi="Book Antiqua"/>
            <w:sz w:val="22"/>
            <w:szCs w:val="22"/>
            <w:lang w:val="en-US"/>
          </w:rPr>
          <w:t>https://lb.boell.org/sites/default/files/downloads/Perspectives_03-01_Syria_The_Current_Situation_and_Possible_Solutions.pdf</w:t>
        </w:r>
      </w:hyperlink>
    </w:p>
    <w:p w:rsidR="0071222D" w:rsidRDefault="00837775" w:rsidP="0071222D">
      <w:pPr>
        <w:pStyle w:val="Standaard1"/>
        <w:numPr>
          <w:ilvl w:val="0"/>
          <w:numId w:val="2"/>
        </w:numPr>
        <w:tabs>
          <w:tab w:val="left" w:pos="567"/>
        </w:tabs>
        <w:jc w:val="both"/>
        <w:rPr>
          <w:rFonts w:ascii="Book Antiqua" w:hAnsi="Book Antiqua"/>
          <w:sz w:val="22"/>
          <w:szCs w:val="22"/>
          <w:lang w:val="en-US"/>
        </w:rPr>
      </w:pPr>
      <w:hyperlink r:id="rId11" w:history="1">
        <w:r w:rsidR="0071222D" w:rsidRPr="0071222D">
          <w:rPr>
            <w:rStyle w:val="Hyperlink"/>
            <w:rFonts w:ascii="Book Antiqua" w:hAnsi="Book Antiqua"/>
            <w:sz w:val="22"/>
            <w:szCs w:val="22"/>
            <w:lang w:val="en-US"/>
          </w:rPr>
          <w:t>https://www.amo.cz/wp-content/uploads/2016/01/PSS-Current-Crisis-in-Syria-NATO.pdf</w:t>
        </w:r>
      </w:hyperlink>
    </w:p>
    <w:p w:rsidR="0071222D" w:rsidRDefault="00837775" w:rsidP="0071222D">
      <w:pPr>
        <w:pStyle w:val="Standaard1"/>
        <w:numPr>
          <w:ilvl w:val="0"/>
          <w:numId w:val="2"/>
        </w:numPr>
        <w:tabs>
          <w:tab w:val="left" w:pos="567"/>
        </w:tabs>
        <w:jc w:val="both"/>
        <w:rPr>
          <w:rFonts w:ascii="Book Antiqua" w:hAnsi="Book Antiqua"/>
          <w:sz w:val="22"/>
          <w:szCs w:val="22"/>
          <w:lang w:val="en-US"/>
        </w:rPr>
      </w:pPr>
      <w:hyperlink r:id="rId12" w:history="1">
        <w:r w:rsidR="0071222D" w:rsidRPr="0071222D">
          <w:rPr>
            <w:rStyle w:val="Hyperlink"/>
            <w:rFonts w:ascii="Book Antiqua" w:hAnsi="Book Antiqua"/>
            <w:sz w:val="22"/>
            <w:szCs w:val="22"/>
            <w:lang w:val="en-US"/>
          </w:rPr>
          <w:t>http://www.ipcs.org/pdf_file/issue/RootsoftheSyrianCrisis_VPHaran.pdf</w:t>
        </w:r>
      </w:hyperlink>
    </w:p>
    <w:p w:rsidR="0071222D" w:rsidRDefault="00837775" w:rsidP="0071222D">
      <w:pPr>
        <w:pStyle w:val="Standaard1"/>
        <w:numPr>
          <w:ilvl w:val="0"/>
          <w:numId w:val="2"/>
        </w:numPr>
        <w:tabs>
          <w:tab w:val="left" w:pos="567"/>
        </w:tabs>
        <w:jc w:val="both"/>
        <w:rPr>
          <w:rFonts w:ascii="Book Antiqua" w:hAnsi="Book Antiqua"/>
          <w:sz w:val="22"/>
          <w:szCs w:val="22"/>
          <w:lang w:val="en-US"/>
        </w:rPr>
      </w:pPr>
      <w:hyperlink r:id="rId13" w:history="1">
        <w:r w:rsidR="0071222D" w:rsidRPr="00D91295">
          <w:rPr>
            <w:rStyle w:val="Hyperlink"/>
            <w:rFonts w:ascii="Book Antiqua" w:hAnsi="Book Antiqua"/>
            <w:sz w:val="22"/>
            <w:szCs w:val="22"/>
            <w:lang w:val="en-US"/>
          </w:rPr>
          <w:t>http://arkgroupdmcc.com/wp-content/uploads/2016/03/ARK-Syria-Conflict-Analysis-Digital-copy.pdf</w:t>
        </w:r>
      </w:hyperlink>
    </w:p>
    <w:p w:rsidR="0071222D" w:rsidRPr="0071222D" w:rsidRDefault="0071222D" w:rsidP="0071222D">
      <w:pPr>
        <w:pStyle w:val="Standaard1"/>
        <w:tabs>
          <w:tab w:val="left" w:pos="567"/>
        </w:tabs>
        <w:ind w:left="927"/>
        <w:jc w:val="both"/>
        <w:rPr>
          <w:rFonts w:ascii="Book Antiqua" w:hAnsi="Book Antiqua"/>
          <w:sz w:val="22"/>
          <w:szCs w:val="22"/>
          <w:lang w:val="en-US"/>
        </w:rPr>
      </w:pPr>
    </w:p>
    <w:p w:rsidR="009212A6" w:rsidRDefault="009212A6" w:rsidP="0071222D">
      <w:pPr>
        <w:pStyle w:val="Standaard1"/>
        <w:tabs>
          <w:tab w:val="left" w:pos="567"/>
        </w:tabs>
        <w:ind w:left="0"/>
        <w:jc w:val="both"/>
      </w:pPr>
    </w:p>
    <w:sectPr w:rsidR="009212A6">
      <w:headerReference w:type="default" r:id="rId14"/>
      <w:footerReference w:type="default" r:id="rId15"/>
      <w:pgSz w:w="11900" w:h="16840"/>
      <w:pgMar w:top="819" w:right="1699" w:bottom="1560" w:left="1134" w:header="426"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039" w:rsidRDefault="00E93039">
      <w:r>
        <w:separator/>
      </w:r>
    </w:p>
  </w:endnote>
  <w:endnote w:type="continuationSeparator" w:id="0">
    <w:p w:rsidR="00E93039" w:rsidRDefault="00E9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039" w:rsidRDefault="00E9303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039" w:rsidRDefault="00E93039">
      <w:r>
        <w:separator/>
      </w:r>
    </w:p>
  </w:footnote>
  <w:footnote w:type="continuationSeparator" w:id="0">
    <w:p w:rsidR="00E93039" w:rsidRDefault="00E93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039" w:rsidRDefault="00E93039">
    <w:pPr>
      <w:pStyle w:val="Standaard1"/>
      <w:ind w:left="425" w:firstLine="709"/>
      <w:jc w:val="center"/>
      <w:rPr>
        <w:rFonts w:ascii="Garamond" w:eastAsia="Garamond" w:hAnsi="Garamond" w:cs="Garamond"/>
        <w:b/>
        <w:bCs/>
        <w:i/>
        <w:iCs/>
        <w:sz w:val="48"/>
        <w:szCs w:val="48"/>
        <w:lang w:val="en-US"/>
      </w:rPr>
    </w:pPr>
    <w:r>
      <w:rPr>
        <w:rFonts w:ascii="Garamond" w:eastAsia="Garamond" w:hAnsi="Garamond" w:cs="Garamond"/>
        <w:noProof/>
        <w:sz w:val="28"/>
        <w:szCs w:val="28"/>
        <w:lang w:eastAsia="nl-NL"/>
      </w:rPr>
      <w:drawing>
        <wp:anchor distT="152400" distB="152400" distL="152400" distR="152400" simplePos="0" relativeHeight="251658240" behindDoc="1" locked="0" layoutInCell="1" allowOverlap="1">
          <wp:simplePos x="0" y="0"/>
          <wp:positionH relativeFrom="page">
            <wp:posOffset>5913120</wp:posOffset>
          </wp:positionH>
          <wp:positionV relativeFrom="page">
            <wp:posOffset>407669</wp:posOffset>
          </wp:positionV>
          <wp:extent cx="1263015" cy="10877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MUN logo 2.png"/>
                  <pic:cNvPicPr>
                    <a:picLocks noChangeAspect="1"/>
                  </pic:cNvPicPr>
                </pic:nvPicPr>
                <pic:blipFill>
                  <a:blip r:embed="rId1">
                    <a:extLst/>
                  </a:blip>
                  <a:stretch>
                    <a:fillRect/>
                  </a:stretch>
                </pic:blipFill>
                <pic:spPr>
                  <a:xfrm>
                    <a:off x="0" y="0"/>
                    <a:ext cx="1263015" cy="1087756"/>
                  </a:xfrm>
                  <a:prstGeom prst="rect">
                    <a:avLst/>
                  </a:prstGeom>
                  <a:ln w="12700" cap="flat">
                    <a:noFill/>
                    <a:miter lim="400000"/>
                  </a:ln>
                  <a:effectLst/>
                </pic:spPr>
              </pic:pic>
            </a:graphicData>
          </a:graphic>
        </wp:anchor>
      </w:drawing>
    </w:r>
    <w:r>
      <w:rPr>
        <w:rFonts w:ascii="Garamond" w:eastAsia="Garamond" w:hAnsi="Garamond" w:cs="Garamond"/>
        <w:noProof/>
        <w:sz w:val="28"/>
        <w:szCs w:val="28"/>
        <w:lang w:eastAsia="nl-NL"/>
      </w:rPr>
      <w:drawing>
        <wp:anchor distT="152400" distB="152400" distL="152400" distR="152400" simplePos="0" relativeHeight="251659264" behindDoc="1" locked="0" layoutInCell="1" allowOverlap="1">
          <wp:simplePos x="0" y="0"/>
          <wp:positionH relativeFrom="page">
            <wp:posOffset>845820</wp:posOffset>
          </wp:positionH>
          <wp:positionV relativeFrom="page">
            <wp:posOffset>388619</wp:posOffset>
          </wp:positionV>
          <wp:extent cx="1263015" cy="108775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EMUN logo 2.png"/>
                  <pic:cNvPicPr>
                    <a:picLocks noChangeAspect="1"/>
                  </pic:cNvPicPr>
                </pic:nvPicPr>
                <pic:blipFill>
                  <a:blip r:embed="rId1">
                    <a:extLst/>
                  </a:blip>
                  <a:stretch>
                    <a:fillRect/>
                  </a:stretch>
                </pic:blipFill>
                <pic:spPr>
                  <a:xfrm>
                    <a:off x="0" y="0"/>
                    <a:ext cx="1263015" cy="1087756"/>
                  </a:xfrm>
                  <a:prstGeom prst="rect">
                    <a:avLst/>
                  </a:prstGeom>
                  <a:ln w="12700" cap="flat">
                    <a:noFill/>
                    <a:miter lim="400000"/>
                  </a:ln>
                  <a:effectLst/>
                </pic:spPr>
              </pic:pic>
            </a:graphicData>
          </a:graphic>
        </wp:anchor>
      </w:drawing>
    </w:r>
    <w:r>
      <w:rPr>
        <w:rFonts w:ascii="Garamond" w:hAnsi="Garamond"/>
        <w:b/>
        <w:bCs/>
        <w:i/>
        <w:iCs/>
        <w:sz w:val="48"/>
        <w:szCs w:val="48"/>
        <w:lang w:val="en-US"/>
      </w:rPr>
      <w:t>Research Report</w:t>
    </w:r>
  </w:p>
  <w:p w:rsidR="00E93039" w:rsidRDefault="00E93039">
    <w:pPr>
      <w:pStyle w:val="Standaard1"/>
      <w:ind w:left="425" w:firstLine="709"/>
      <w:jc w:val="center"/>
      <w:rPr>
        <w:rFonts w:ascii="Garamond" w:eastAsia="Garamond" w:hAnsi="Garamond" w:cs="Garamond"/>
        <w:b/>
        <w:bCs/>
        <w:i/>
        <w:iCs/>
        <w:sz w:val="48"/>
        <w:szCs w:val="48"/>
        <w:lang w:val="en-US"/>
      </w:rPr>
    </w:pPr>
  </w:p>
  <w:p w:rsidR="00E93039" w:rsidRDefault="00E93039">
    <w:pPr>
      <w:pStyle w:val="Standaard1"/>
      <w:jc w:val="center"/>
      <w:outlineLvl w:val="0"/>
      <w:rPr>
        <w:rFonts w:ascii="Book Antiqua" w:eastAsia="Book Antiqua" w:hAnsi="Book Antiqua" w:cs="Book Antiqua"/>
        <w:sz w:val="44"/>
        <w:szCs w:val="44"/>
        <w:lang w:val="en-US"/>
      </w:rPr>
    </w:pPr>
    <w:r>
      <w:rPr>
        <w:rFonts w:ascii="Book Antiqua" w:hAnsi="Book Antiqua"/>
        <w:sz w:val="36"/>
        <w:szCs w:val="36"/>
        <w:lang w:val="en-US"/>
      </w:rPr>
      <w:t>Leiden Model United Nations 2016</w:t>
    </w:r>
  </w:p>
  <w:p w:rsidR="00E93039" w:rsidRDefault="00E93039">
    <w:pPr>
      <w:pStyle w:val="Standaard1"/>
      <w:jc w:val="center"/>
      <w:rPr>
        <w:rFonts w:ascii="Book Antiqua" w:eastAsia="Book Antiqua" w:hAnsi="Book Antiqua" w:cs="Book Antiqua"/>
        <w:i/>
        <w:iCs/>
        <w:sz w:val="36"/>
        <w:szCs w:val="36"/>
        <w:lang w:val="en-US"/>
      </w:rPr>
    </w:pPr>
    <w:r>
      <w:rPr>
        <w:rFonts w:ascii="Book Antiqua" w:hAnsi="Book Antiqua"/>
        <w:i/>
        <w:iCs/>
        <w:sz w:val="36"/>
        <w:szCs w:val="36"/>
        <w:lang w:val="en-US"/>
      </w:rPr>
      <w:t>~ fresh ideas, new solutions ~</w:t>
    </w:r>
  </w:p>
  <w:p w:rsidR="00E93039" w:rsidRDefault="00E93039">
    <w:pPr>
      <w:pStyle w:val="Standaard1"/>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E3F9E"/>
    <w:multiLevelType w:val="hybridMultilevel"/>
    <w:tmpl w:val="69A67C68"/>
    <w:lvl w:ilvl="0" w:tplc="685607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2EBD4D46"/>
    <w:multiLevelType w:val="hybridMultilevel"/>
    <w:tmpl w:val="FDF0A5F0"/>
    <w:lvl w:ilvl="0" w:tplc="D13C9C4E">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A6"/>
    <w:rsid w:val="001B0AC2"/>
    <w:rsid w:val="004015B7"/>
    <w:rsid w:val="0071222D"/>
    <w:rsid w:val="00837775"/>
    <w:rsid w:val="009212A6"/>
    <w:rsid w:val="00B35BD7"/>
    <w:rsid w:val="00C9329F"/>
    <w:rsid w:val="00E93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A4ABE-C8DD-4AFD-A05C-59E9B340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Standaard1">
    <w:name w:val="Standaard1"/>
    <w:pPr>
      <w:widowControl w:val="0"/>
      <w:suppressAutoHyphens/>
      <w:ind w:left="1134"/>
    </w:pPr>
    <w:rPr>
      <w:rFonts w:cs="Arial Unicode MS"/>
      <w:color w:val="000000"/>
      <w:kern w:val="1"/>
      <w:sz w:val="24"/>
      <w:szCs w:val="24"/>
      <w:u w:color="000000"/>
      <w:lang w:val="nl-NL"/>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Kop21">
    <w:name w:val="Kop 21"/>
    <w:pPr>
      <w:keepNext/>
      <w:widowControl w:val="0"/>
      <w:suppressAutoHyphens/>
      <w:spacing w:before="240" w:after="120" w:line="100" w:lineRule="atLeast"/>
      <w:outlineLvl w:val="1"/>
    </w:pPr>
    <w:rPr>
      <w:rFonts w:ascii="Calibri" w:eastAsia="Calibri" w:hAnsi="Calibri" w:cs="Calibri"/>
      <w:b/>
      <w:bCs/>
      <w:color w:val="000000"/>
      <w:kern w:val="1"/>
      <w:sz w:val="21"/>
      <w:szCs w:val="21"/>
      <w:u w:color="000000"/>
      <w:lang w:val="en-US"/>
    </w:rPr>
  </w:style>
  <w:style w:type="paragraph" w:customStyle="1" w:styleId="Normaalweb1">
    <w:name w:val="Normaal (web)1"/>
    <w:pPr>
      <w:spacing w:before="100" w:after="100"/>
    </w:pPr>
    <w:rPr>
      <w:rFonts w:cs="Arial Unicode MS"/>
      <w:color w:val="000000"/>
      <w:kern w:val="1"/>
      <w:sz w:val="24"/>
      <w:szCs w:val="24"/>
      <w:u w:color="000000"/>
      <w:lang w:val="nl-NL"/>
    </w:rPr>
  </w:style>
  <w:style w:type="paragraph" w:customStyle="1" w:styleId="Geenafstand1">
    <w:name w:val="Geen afstand1"/>
    <w:pPr>
      <w:widowControl w:val="0"/>
      <w:suppressAutoHyphens/>
      <w:ind w:left="1134"/>
    </w:pPr>
    <w:rPr>
      <w:rFonts w:ascii="Calibri" w:eastAsia="Calibri" w:hAnsi="Calibri" w:cs="Calibri"/>
      <w:color w:val="000000"/>
      <w:sz w:val="22"/>
      <w:szCs w:val="22"/>
      <w:u w:color="000000"/>
      <w:lang w:val="nl-NL"/>
    </w:rPr>
  </w:style>
  <w:style w:type="paragraph" w:styleId="Normaalweb">
    <w:name w:val="Normal (Web)"/>
    <w:basedOn w:val="Standaard"/>
    <w:uiPriority w:val="99"/>
    <w:semiHidden/>
    <w:unhideWhenUsed/>
    <w:rsid w:val="00B3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Standaardalinea-lettertype"/>
    <w:rsid w:val="00B35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39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middle-east-29999157" TargetMode="External"/><Relationship Id="rId13" Type="http://schemas.openxmlformats.org/officeDocument/2006/relationships/hyperlink" Target="http://arkgroupdmcc.com/wp-content/uploads/2016/03/ARK-Syria-Conflict-Analysis-Digital-copy.pdf" TargetMode="External"/><Relationship Id="rId3" Type="http://schemas.openxmlformats.org/officeDocument/2006/relationships/settings" Target="settings.xml"/><Relationship Id="rId7" Type="http://schemas.openxmlformats.org/officeDocument/2006/relationships/hyperlink" Target="http://www.un.org/News/dh/infocus/Syria/FinalCommuniqueActionGroupforSyria.pdf" TargetMode="External"/><Relationship Id="rId12" Type="http://schemas.openxmlformats.org/officeDocument/2006/relationships/hyperlink" Target="http://www.ipcs.org/pdf_file/issue/RootsoftheSyrianCrisis_VPHara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o.cz/wp-content/uploads/2016/01/PSS-Current-Crisis-in-Syria-NATO.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b.boell.org/sites/default/files/downloads/Perspectives_03-01_Syria_The_Current_Situation_and_Possible_Solutions.pdf" TargetMode="External"/><Relationship Id="rId4" Type="http://schemas.openxmlformats.org/officeDocument/2006/relationships/webSettings" Target="webSettings.xml"/><Relationship Id="rId9" Type="http://schemas.openxmlformats.org/officeDocument/2006/relationships/hyperlink" Target="http://www.un.org/press/en/2015/sc12171.doc.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4972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Ellesmere College</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 Bente</dc:creator>
  <cp:lastModifiedBy>Stam, Bente</cp:lastModifiedBy>
  <cp:revision>2</cp:revision>
  <dcterms:created xsi:type="dcterms:W3CDTF">2016-11-10T13:59:00Z</dcterms:created>
  <dcterms:modified xsi:type="dcterms:W3CDTF">2016-11-10T13:59:00Z</dcterms:modified>
</cp:coreProperties>
</file>