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84D4C" w:rsidRDefault="00441B8A">
      <w:pPr>
        <w:ind w:left="0"/>
        <w:rPr>
          <w:rFonts w:ascii="Garamond" w:hAnsi="Garamond" w:cs="Arial"/>
          <w:b/>
          <w:sz w:val="28"/>
          <w:szCs w:val="22"/>
          <w:shd w:val="clear" w:color="auto" w:fill="FFFF00"/>
          <w:lang w:val="en-US"/>
        </w:rPr>
      </w:pPr>
      <w:r w:rsidRPr="002F4878">
        <w:rPr>
          <w:rFonts w:ascii="Book Antiqua" w:hAnsi="Book Antiqua" w:cs="Arial"/>
          <w:b/>
          <w:sz w:val="28"/>
          <w:szCs w:val="22"/>
          <w:lang w:val="en-US"/>
        </w:rPr>
        <w:t xml:space="preserve"> </w:t>
      </w:r>
      <w:r>
        <w:rPr>
          <w:rFonts w:ascii="Book Antiqua" w:hAnsi="Book Antiqua" w:cs="Arial"/>
          <w:b/>
          <w:sz w:val="28"/>
          <w:szCs w:val="22"/>
          <w:lang w:val="en-GB"/>
        </w:rPr>
        <w:t xml:space="preserve">                  Forum: </w:t>
      </w:r>
      <w:r>
        <w:rPr>
          <w:rFonts w:ascii="Book Antiqua" w:hAnsi="Book Antiqua" w:cs="Arial"/>
          <w:i/>
          <w:sz w:val="28"/>
          <w:szCs w:val="22"/>
          <w:lang w:val="en-GB"/>
        </w:rPr>
        <w:t>Special Conference onWorld Food Security</w:t>
      </w:r>
    </w:p>
    <w:p w:rsidR="00084D4C" w:rsidRDefault="00441B8A">
      <w:pPr>
        <w:tabs>
          <w:tab w:val="left" w:pos="1189"/>
          <w:tab w:val="left" w:pos="2643"/>
        </w:tabs>
        <w:rPr>
          <w:rFonts w:ascii="Book Antiqua" w:hAnsi="Book Antiqua" w:cs="Trebuchet MS"/>
          <w:i/>
          <w:sz w:val="28"/>
          <w:szCs w:val="28"/>
          <w:lang w:val="en-GB" w:eastAsia="en-US"/>
        </w:rPr>
      </w:pPr>
      <w:r>
        <w:rPr>
          <w:rFonts w:ascii="Book Antiqua" w:hAnsi="Book Antiqua" w:cs="Arial"/>
          <w:b/>
          <w:sz w:val="28"/>
          <w:szCs w:val="22"/>
          <w:lang w:val="en-GB"/>
        </w:rPr>
        <w:t xml:space="preserve">Issue: </w:t>
      </w:r>
      <w:r>
        <w:rPr>
          <w:rFonts w:ascii="Book Antiqua" w:hAnsi="Book Antiqua" w:cs="Arial"/>
          <w:b/>
          <w:sz w:val="28"/>
          <w:szCs w:val="22"/>
          <w:lang w:val="en-GB"/>
        </w:rPr>
        <w:tab/>
      </w:r>
      <w:r>
        <w:rPr>
          <w:rFonts w:ascii="Book Antiqua" w:hAnsi="Book Antiqua" w:cs="Arial"/>
          <w:b/>
          <w:sz w:val="28"/>
          <w:szCs w:val="22"/>
          <w:lang w:val="en-GB"/>
        </w:rPr>
        <w:tab/>
      </w:r>
      <w:r>
        <w:rPr>
          <w:rFonts w:ascii="Book Antiqua" w:hAnsi="Book Antiqua" w:cs="Arial"/>
          <w:b/>
          <w:sz w:val="28"/>
          <w:szCs w:val="22"/>
          <w:lang w:val="en-GB"/>
        </w:rPr>
        <w:tab/>
      </w:r>
      <w:r>
        <w:rPr>
          <w:rFonts w:ascii="Book Antiqua" w:hAnsi="Book Antiqua" w:cs="Arial"/>
          <w:b/>
          <w:sz w:val="28"/>
          <w:szCs w:val="22"/>
          <w:lang w:val="en-GB"/>
        </w:rPr>
        <w:tab/>
      </w:r>
      <w:r>
        <w:rPr>
          <w:rFonts w:ascii="Book Antiqua" w:hAnsi="Book Antiqua" w:cs="Arial"/>
          <w:i/>
          <w:sz w:val="28"/>
          <w:szCs w:val="22"/>
          <w:lang w:val="en-GB"/>
        </w:rPr>
        <w:t>Food loss and food waste in MEDCs</w:t>
      </w:r>
    </w:p>
    <w:p w:rsidR="00084D4C" w:rsidRDefault="00441B8A">
      <w:pPr>
        <w:tabs>
          <w:tab w:val="left" w:pos="2643"/>
        </w:tabs>
        <w:rPr>
          <w:rFonts w:ascii="Book Antiqua" w:hAnsi="Book Antiqua" w:cs="Arial"/>
          <w:i/>
          <w:sz w:val="28"/>
          <w:szCs w:val="22"/>
          <w:lang w:val="en-GB"/>
        </w:rPr>
      </w:pPr>
      <w:r>
        <w:rPr>
          <w:rFonts w:ascii="Book Antiqua" w:hAnsi="Book Antiqua" w:cs="Arial"/>
          <w:b/>
          <w:sz w:val="28"/>
          <w:szCs w:val="22"/>
          <w:lang w:val="en-GB"/>
        </w:rPr>
        <w:t>Student Officer:</w:t>
      </w:r>
      <w:r>
        <w:rPr>
          <w:rFonts w:ascii="Book Antiqua" w:hAnsi="Book Antiqua" w:cs="Arial"/>
          <w:b/>
          <w:sz w:val="28"/>
          <w:szCs w:val="22"/>
          <w:lang w:val="en-GB"/>
        </w:rPr>
        <w:tab/>
      </w:r>
      <w:r>
        <w:rPr>
          <w:rFonts w:ascii="Book Antiqua" w:hAnsi="Book Antiqua" w:cs="Arial"/>
          <w:b/>
          <w:sz w:val="28"/>
          <w:szCs w:val="22"/>
          <w:lang w:val="en-GB"/>
        </w:rPr>
        <w:tab/>
      </w:r>
      <w:r>
        <w:rPr>
          <w:rFonts w:ascii="Book Antiqua" w:hAnsi="Book Antiqua" w:cs="Arial"/>
          <w:i/>
          <w:sz w:val="28"/>
          <w:szCs w:val="22"/>
          <w:lang w:val="en-GB"/>
        </w:rPr>
        <w:t>Alla Malashevskaya</w:t>
      </w:r>
    </w:p>
    <w:p w:rsidR="00084D4C" w:rsidRDefault="00441B8A">
      <w:pPr>
        <w:tabs>
          <w:tab w:val="left" w:pos="2643"/>
        </w:tabs>
        <w:rPr>
          <w:rFonts w:ascii="Book Antiqua" w:hAnsi="Book Antiqua" w:cs="Arial"/>
          <w:i/>
          <w:sz w:val="28"/>
          <w:szCs w:val="22"/>
          <w:lang w:val="en-GB"/>
        </w:rPr>
      </w:pPr>
      <w:r>
        <w:rPr>
          <w:rFonts w:ascii="Book Antiqua" w:hAnsi="Book Antiqua" w:cs="Arial"/>
          <w:b/>
          <w:sz w:val="28"/>
          <w:szCs w:val="22"/>
          <w:lang w:val="en-GB"/>
        </w:rPr>
        <w:t>Position:</w:t>
      </w:r>
      <w:r>
        <w:rPr>
          <w:rFonts w:ascii="Book Antiqua" w:hAnsi="Book Antiqua" w:cs="Arial"/>
          <w:i/>
          <w:sz w:val="28"/>
          <w:szCs w:val="22"/>
          <w:lang w:val="en-GB"/>
        </w:rPr>
        <w:t xml:space="preserve"> </w:t>
      </w:r>
      <w:r>
        <w:rPr>
          <w:rFonts w:ascii="Book Antiqua" w:hAnsi="Book Antiqua" w:cs="Arial"/>
          <w:i/>
          <w:sz w:val="28"/>
          <w:szCs w:val="22"/>
          <w:lang w:val="en-GB"/>
        </w:rPr>
        <w:tab/>
      </w:r>
      <w:r>
        <w:rPr>
          <w:rFonts w:ascii="Book Antiqua" w:hAnsi="Book Antiqua" w:cs="Arial"/>
          <w:i/>
          <w:sz w:val="28"/>
          <w:szCs w:val="22"/>
          <w:lang w:val="en-GB"/>
        </w:rPr>
        <w:tab/>
      </w:r>
      <w:r>
        <w:rPr>
          <w:rFonts w:ascii="Book Antiqua" w:hAnsi="Book Antiqua" w:cs="Arial"/>
          <w:i/>
          <w:sz w:val="28"/>
          <w:szCs w:val="22"/>
          <w:lang w:val="en-GB"/>
        </w:rPr>
        <w:tab/>
      </w:r>
      <w:r>
        <w:rPr>
          <w:rFonts w:ascii="Book Antiqua" w:hAnsi="Book Antiqua" w:cs="Arial"/>
          <w:i/>
          <w:sz w:val="28"/>
          <w:szCs w:val="22"/>
          <w:lang w:val="en-GB"/>
        </w:rPr>
        <w:tab/>
        <w:t>Deputy Chair</w:t>
      </w:r>
    </w:p>
    <w:p w:rsidR="00084D4C" w:rsidRPr="002F4878" w:rsidRDefault="002F4878">
      <w:pPr>
        <w:tabs>
          <w:tab w:val="left" w:pos="2643"/>
        </w:tabs>
        <w:ind w:left="0"/>
        <w:rPr>
          <w:rFonts w:ascii="Book Antiqua" w:hAnsi="Book Antiqua" w:cs="Arial"/>
          <w:i/>
          <w:color w:val="FF0000"/>
          <w:sz w:val="28"/>
          <w:szCs w:val="32"/>
          <w:lang w:val="en-GB"/>
        </w:rPr>
      </w:pPr>
      <w:r>
        <w:rPr>
          <w:rFonts w:ascii="Book Antiqua" w:hAnsi="Book Antiqua" w:cs="Arial"/>
          <w:i/>
          <w:color w:val="FF0000"/>
          <w:sz w:val="28"/>
          <w:szCs w:val="32"/>
          <w:lang w:val="en-GB"/>
        </w:rPr>
        <w:t>Disclaimer: this research report has not been checked by the LEMUN staff</w:t>
      </w:r>
      <w:bookmarkStart w:id="0" w:name="_GoBack"/>
      <w:bookmarkEnd w:id="0"/>
    </w:p>
    <w:p w:rsidR="00084D4C" w:rsidRPr="00AE2187" w:rsidRDefault="00441B8A">
      <w:pPr>
        <w:pStyle w:val="Kop2"/>
        <w:tabs>
          <w:tab w:val="left" w:pos="567"/>
        </w:tabs>
        <w:spacing w:before="120" w:line="240" w:lineRule="auto"/>
        <w:ind w:left="567"/>
        <w:jc w:val="both"/>
        <w:rPr>
          <w:rFonts w:ascii="Book Antiqua" w:hAnsi="Book Antiqua" w:cs="Times New Roman"/>
          <w:sz w:val="28"/>
          <w:szCs w:val="32"/>
        </w:rPr>
      </w:pPr>
      <w:r w:rsidRPr="00AE2187">
        <w:rPr>
          <w:rFonts w:ascii="Book Antiqua" w:hAnsi="Book Antiqua" w:cs="Times New Roman"/>
          <w:sz w:val="28"/>
          <w:szCs w:val="32"/>
        </w:rPr>
        <w:t>Introduction</w:t>
      </w:r>
    </w:p>
    <w:p w:rsidR="00084D4C" w:rsidRPr="002F4878" w:rsidRDefault="00441B8A">
      <w:pPr>
        <w:rPr>
          <w:rFonts w:ascii="Book Antiqua" w:hAnsi="Book Antiqua"/>
          <w:sz w:val="28"/>
          <w:szCs w:val="28"/>
          <w:lang w:val="en-US"/>
        </w:rPr>
      </w:pPr>
      <w:r w:rsidRPr="002F4878">
        <w:rPr>
          <w:rFonts w:ascii="Book Antiqua" w:hAnsi="Book Antiqua"/>
          <w:sz w:val="28"/>
          <w:szCs w:val="28"/>
          <w:lang w:val="en-US"/>
        </w:rPr>
        <w:t xml:space="preserve">Up to one third of all food is spoiled or squandered before it is consumed by people. It is an excess in an age where almost a billion people go hungry, and represents a waste of the </w:t>
      </w:r>
      <w:proofErr w:type="spellStart"/>
      <w:r w:rsidRPr="002F4878">
        <w:rPr>
          <w:rFonts w:ascii="Book Antiqua" w:hAnsi="Book Antiqua"/>
          <w:sz w:val="28"/>
          <w:szCs w:val="28"/>
          <w:lang w:val="en-US"/>
        </w:rPr>
        <w:t>labour</w:t>
      </w:r>
      <w:proofErr w:type="spellEnd"/>
      <w:r w:rsidRPr="002F4878">
        <w:rPr>
          <w:rFonts w:ascii="Book Antiqua" w:hAnsi="Book Antiqua"/>
          <w:sz w:val="28"/>
          <w:szCs w:val="28"/>
          <w:lang w:val="en-US"/>
        </w:rPr>
        <w:t xml:space="preserve">, water, energy, land and other inputs that went into producing that food. The causes on food waste in medium and high-income countries relate mainly to consumer behavior and the policies and regulations put in place to </w:t>
      </w:r>
      <w:proofErr w:type="spellStart"/>
      <w:r w:rsidRPr="002F4878">
        <w:rPr>
          <w:rFonts w:ascii="Book Antiqua" w:hAnsi="Book Antiqua"/>
          <w:sz w:val="28"/>
          <w:szCs w:val="28"/>
          <w:lang w:val="en-US"/>
        </w:rPr>
        <w:t>adress</w:t>
      </w:r>
      <w:proofErr w:type="spellEnd"/>
      <w:r w:rsidRPr="002F4878">
        <w:rPr>
          <w:rFonts w:ascii="Book Antiqua" w:hAnsi="Book Antiqua"/>
          <w:sz w:val="28"/>
          <w:szCs w:val="28"/>
          <w:lang w:val="en-US"/>
        </w:rPr>
        <w:t xml:space="preserve"> other sectorial priorities. For example, agricultural </w:t>
      </w:r>
      <w:proofErr w:type="spellStart"/>
      <w:r w:rsidRPr="002F4878">
        <w:rPr>
          <w:rFonts w:ascii="Book Antiqua" w:hAnsi="Book Antiqua"/>
          <w:sz w:val="28"/>
          <w:szCs w:val="28"/>
          <w:lang w:val="en-US"/>
        </w:rPr>
        <w:t>subsides</w:t>
      </w:r>
      <w:proofErr w:type="spellEnd"/>
      <w:r w:rsidRPr="002F4878">
        <w:rPr>
          <w:rFonts w:ascii="Book Antiqua" w:hAnsi="Book Antiqua"/>
          <w:sz w:val="28"/>
          <w:szCs w:val="28"/>
          <w:lang w:val="en-US"/>
        </w:rPr>
        <w:t xml:space="preserve"> may contribute to the production of surplus quantities of farm crops of which at least a proportion is lost or wasted. Food safety and quality standards can be applied in ways that remove food that is still safe for human consumption from the food supply chain. At the consumer level inadequate planning of purchases and failure to use food before its expiry date also lead to avoidable food waste. </w:t>
      </w:r>
    </w:p>
    <w:p w:rsidR="00084D4C" w:rsidRPr="002F4878" w:rsidRDefault="00441B8A">
      <w:pPr>
        <w:rPr>
          <w:rFonts w:ascii="Book Antiqua" w:hAnsi="Book Antiqua"/>
          <w:sz w:val="28"/>
          <w:szCs w:val="28"/>
          <w:lang w:val="en-US"/>
        </w:rPr>
      </w:pPr>
      <w:r w:rsidRPr="002F4878">
        <w:rPr>
          <w:rFonts w:ascii="Book Antiqua" w:hAnsi="Book Antiqua"/>
          <w:sz w:val="28"/>
          <w:szCs w:val="28"/>
          <w:lang w:val="en-US"/>
        </w:rPr>
        <w:t>One-third of food produced for human consumption is lost or wasted globally, which amounts to about 1.3 billion tons per year</w:t>
      </w:r>
    </w:p>
    <w:p w:rsidR="00084D4C" w:rsidRPr="002F4878" w:rsidRDefault="00441B8A">
      <w:pPr>
        <w:rPr>
          <w:rFonts w:ascii="Book Antiqua" w:hAnsi="Book Antiqua"/>
          <w:sz w:val="28"/>
          <w:szCs w:val="28"/>
          <w:lang w:val="en-US"/>
        </w:rPr>
      </w:pPr>
      <w:r w:rsidRPr="002F4878">
        <w:rPr>
          <w:rFonts w:ascii="Book Antiqua" w:hAnsi="Book Antiqua"/>
          <w:sz w:val="28"/>
          <w:szCs w:val="28"/>
          <w:lang w:val="en-US"/>
        </w:rPr>
        <w:t>Food is lost or wasted throughout the supply chain, from initial agricultural production down to final household consumption</w:t>
      </w:r>
    </w:p>
    <w:p w:rsidR="00084D4C" w:rsidRPr="002F4878" w:rsidRDefault="00441B8A">
      <w:pPr>
        <w:rPr>
          <w:rFonts w:ascii="Book Antiqua" w:hAnsi="Book Antiqua"/>
          <w:sz w:val="28"/>
          <w:szCs w:val="28"/>
          <w:lang w:val="en-US"/>
        </w:rPr>
      </w:pPr>
      <w:r w:rsidRPr="002F4878">
        <w:rPr>
          <w:rFonts w:ascii="Book Antiqua" w:hAnsi="Book Antiqua"/>
          <w:sz w:val="28"/>
          <w:szCs w:val="28"/>
          <w:lang w:val="en-US"/>
        </w:rPr>
        <w:t>Food losses represent a waste of resources used in production such as land, water, energy and inputs, increasing the green gas emissions in vain.</w:t>
      </w:r>
    </w:p>
    <w:p w:rsidR="00084D4C" w:rsidRPr="008F4951" w:rsidRDefault="00441B8A">
      <w:pPr>
        <w:tabs>
          <w:tab w:val="left" w:pos="567"/>
        </w:tabs>
        <w:spacing w:before="120" w:after="120"/>
        <w:ind w:left="567"/>
        <w:jc w:val="both"/>
        <w:rPr>
          <w:rFonts w:ascii="Book Antiqua" w:hAnsi="Book Antiqua" w:cs="Arial"/>
          <w:b/>
          <w:sz w:val="28"/>
          <w:szCs w:val="32"/>
          <w:lang w:val="en-GB"/>
        </w:rPr>
      </w:pPr>
      <w:r w:rsidRPr="008F4951">
        <w:rPr>
          <w:rFonts w:ascii="Book Antiqua" w:hAnsi="Book Antiqua" w:cs="Arial"/>
          <w:b/>
          <w:sz w:val="28"/>
          <w:szCs w:val="32"/>
          <w:lang w:val="en-GB"/>
        </w:rPr>
        <w:t>Definition of Key Terms</w:t>
      </w:r>
    </w:p>
    <w:p w:rsidR="007B5E8B" w:rsidRPr="002F4878" w:rsidRDefault="0025479F" w:rsidP="00063FEB">
      <w:pPr>
        <w:pStyle w:val="Lijstalinea"/>
        <w:numPr>
          <w:ilvl w:val="0"/>
          <w:numId w:val="4"/>
        </w:numPr>
        <w:shd w:val="clear" w:color="auto" w:fill="FFFFFF"/>
        <w:textAlignment w:val="baseline"/>
        <w:divId w:val="487289590"/>
        <w:rPr>
          <w:rFonts w:ascii="Book Antiqua" w:eastAsia="Times New Roman" w:hAnsi="Book Antiqua"/>
          <w:color w:val="222222"/>
          <w:sz w:val="28"/>
          <w:szCs w:val="28"/>
          <w:lang w:val="en-US"/>
        </w:rPr>
      </w:pPr>
      <w:r w:rsidRPr="002F4878">
        <w:rPr>
          <w:rFonts w:ascii="Book Antiqua" w:eastAsia="Times New Roman" w:hAnsi="Book Antiqua"/>
          <w:b/>
          <w:bCs/>
          <w:color w:val="222222"/>
          <w:sz w:val="28"/>
          <w:szCs w:val="28"/>
          <w:bdr w:val="none" w:sz="0" w:space="0" w:color="auto" w:frame="1"/>
          <w:lang w:val="en-US"/>
        </w:rPr>
        <w:t>Food loss</w:t>
      </w:r>
      <w:r w:rsidRPr="002F4878">
        <w:rPr>
          <w:rStyle w:val="apple-converted-space"/>
          <w:rFonts w:ascii="Book Antiqua" w:eastAsia="Times New Roman" w:hAnsi="Book Antiqua"/>
          <w:color w:val="222222"/>
          <w:sz w:val="28"/>
          <w:szCs w:val="28"/>
          <w:lang w:val="en-US"/>
        </w:rPr>
        <w:t> </w:t>
      </w:r>
      <w:r w:rsidRPr="002F4878">
        <w:rPr>
          <w:rFonts w:ascii="Book Antiqua" w:eastAsia="Times New Roman" w:hAnsi="Book Antiqua"/>
          <w:color w:val="222222"/>
          <w:sz w:val="28"/>
          <w:szCs w:val="28"/>
          <w:lang w:val="en-US"/>
        </w:rPr>
        <w:t>is the decrease in quantity or quality of food. Food loss in the production and distribution segments of the food supply chain is mainly a function of the food production and supply system or its institutional and legal framework.</w:t>
      </w:r>
    </w:p>
    <w:p w:rsidR="001233CA" w:rsidRPr="002F4878" w:rsidRDefault="0025479F" w:rsidP="0025479F">
      <w:pPr>
        <w:pStyle w:val="Lijstalinea"/>
        <w:numPr>
          <w:ilvl w:val="0"/>
          <w:numId w:val="4"/>
        </w:numPr>
        <w:shd w:val="clear" w:color="auto" w:fill="FFFFFF"/>
        <w:textAlignment w:val="baseline"/>
        <w:divId w:val="487289590"/>
        <w:rPr>
          <w:rFonts w:ascii="Book Antiqua" w:eastAsia="Times New Roman" w:hAnsi="Book Antiqua"/>
          <w:color w:val="222222"/>
          <w:sz w:val="28"/>
          <w:szCs w:val="28"/>
          <w:lang w:val="en-US"/>
        </w:rPr>
      </w:pPr>
      <w:r w:rsidRPr="002F4878">
        <w:rPr>
          <w:rFonts w:ascii="Book Antiqua" w:eastAsia="Times New Roman" w:hAnsi="Book Antiqua"/>
          <w:b/>
          <w:bCs/>
          <w:color w:val="222222"/>
          <w:sz w:val="28"/>
          <w:szCs w:val="28"/>
          <w:bdr w:val="none" w:sz="0" w:space="0" w:color="auto" w:frame="1"/>
          <w:lang w:val="en-US"/>
        </w:rPr>
        <w:lastRenderedPageBreak/>
        <w:t>Food waste</w:t>
      </w:r>
      <w:r w:rsidRPr="002F4878">
        <w:rPr>
          <w:rStyle w:val="apple-converted-space"/>
          <w:rFonts w:ascii="Book Antiqua" w:eastAsia="Times New Roman" w:hAnsi="Book Antiqua"/>
          <w:color w:val="222222"/>
          <w:sz w:val="28"/>
          <w:szCs w:val="28"/>
          <w:lang w:val="en-US"/>
        </w:rPr>
        <w:t> </w:t>
      </w:r>
      <w:r w:rsidRPr="002F4878">
        <w:rPr>
          <w:rFonts w:ascii="Book Antiqua" w:eastAsia="Times New Roman" w:hAnsi="Book Antiqua"/>
          <w:color w:val="222222"/>
          <w:sz w:val="28"/>
          <w:szCs w:val="28"/>
          <w:lang w:val="en-US"/>
        </w:rPr>
        <w:t xml:space="preserve">(which is a component of food loss) is any removal of food from the food supply chain which is or was at some point fit for human consumption, or which has spoiled or expired, mainly caused by economic </w:t>
      </w:r>
      <w:proofErr w:type="spellStart"/>
      <w:r w:rsidRPr="002F4878">
        <w:rPr>
          <w:rFonts w:ascii="Book Antiqua" w:eastAsia="Times New Roman" w:hAnsi="Book Antiqua"/>
          <w:color w:val="222222"/>
          <w:sz w:val="28"/>
          <w:szCs w:val="28"/>
          <w:lang w:val="en-US"/>
        </w:rPr>
        <w:t>behaviour</w:t>
      </w:r>
      <w:proofErr w:type="spellEnd"/>
      <w:r w:rsidRPr="002F4878">
        <w:rPr>
          <w:rFonts w:ascii="Book Antiqua" w:eastAsia="Times New Roman" w:hAnsi="Book Antiqua"/>
          <w:color w:val="222222"/>
          <w:sz w:val="28"/>
          <w:szCs w:val="28"/>
          <w:lang w:val="en-US"/>
        </w:rPr>
        <w:t>, poor stock management or neglect.</w:t>
      </w:r>
    </w:p>
    <w:p w:rsidR="001233CA" w:rsidRPr="002F4878" w:rsidRDefault="001233CA" w:rsidP="0025479F">
      <w:pPr>
        <w:pStyle w:val="Lijstalinea"/>
        <w:numPr>
          <w:ilvl w:val="0"/>
          <w:numId w:val="4"/>
        </w:numPr>
        <w:shd w:val="clear" w:color="auto" w:fill="FFFFFF"/>
        <w:textAlignment w:val="baseline"/>
        <w:divId w:val="487289590"/>
        <w:rPr>
          <w:rFonts w:ascii="Book Antiqua" w:eastAsia="Times New Roman" w:hAnsi="Book Antiqua"/>
          <w:color w:val="222222"/>
          <w:lang w:val="en-US"/>
        </w:rPr>
      </w:pPr>
      <w:r w:rsidRPr="002F4878">
        <w:rPr>
          <w:rFonts w:ascii="Arial" w:eastAsia="Times New Roman" w:hAnsi="Arial" w:cs="Arial"/>
          <w:b/>
          <w:color w:val="333333"/>
          <w:shd w:val="clear" w:color="auto" w:fill="FFFFFF"/>
          <w:lang w:val="en-US"/>
        </w:rPr>
        <w:t>The Food and Agriculture Organization of the United Nations (FAO)</w:t>
      </w:r>
      <w:r w:rsidRPr="002F4878">
        <w:rPr>
          <w:rFonts w:ascii="Arial" w:eastAsia="Times New Roman" w:hAnsi="Arial" w:cs="Arial"/>
          <w:color w:val="333333"/>
          <w:shd w:val="clear" w:color="auto" w:fill="FFFFFF"/>
          <w:lang w:val="en-US"/>
        </w:rPr>
        <w:t xml:space="preserve"> leads international efforts to defeat hunger. </w:t>
      </w:r>
    </w:p>
    <w:p w:rsidR="001233CA" w:rsidRPr="002F4878" w:rsidRDefault="001233CA" w:rsidP="0025479F">
      <w:pPr>
        <w:pStyle w:val="Geenafstand1"/>
        <w:rPr>
          <w:rFonts w:ascii="Arial" w:eastAsia="Times New Roman" w:hAnsi="Arial" w:cs="Arial"/>
          <w:color w:val="333333"/>
          <w:sz w:val="24"/>
          <w:szCs w:val="24"/>
          <w:shd w:val="clear" w:color="auto" w:fill="FFFFFF"/>
          <w:lang w:val="en-US"/>
        </w:rPr>
      </w:pPr>
    </w:p>
    <w:p w:rsidR="00B80721" w:rsidRPr="002F4878" w:rsidRDefault="00B80721" w:rsidP="0025479F">
      <w:pPr>
        <w:pStyle w:val="Geenafstand1"/>
        <w:rPr>
          <w:rFonts w:ascii="Arial" w:eastAsia="Times New Roman" w:hAnsi="Arial" w:cs="Arial"/>
          <w:color w:val="333333"/>
          <w:sz w:val="24"/>
          <w:szCs w:val="24"/>
          <w:shd w:val="clear" w:color="auto" w:fill="FFFFFF"/>
          <w:lang w:val="en-US"/>
        </w:rPr>
      </w:pPr>
    </w:p>
    <w:p w:rsidR="00084D4C" w:rsidRDefault="00441B8A" w:rsidP="0025479F">
      <w:pPr>
        <w:pStyle w:val="Geenafstand1"/>
        <w:rPr>
          <w:rFonts w:ascii="Book Antiqua" w:hAnsi="Book Antiqua" w:cs="Arial"/>
          <w:b/>
          <w:sz w:val="28"/>
          <w:szCs w:val="32"/>
          <w:lang w:val="en-GB"/>
        </w:rPr>
      </w:pPr>
      <w:r>
        <w:rPr>
          <w:rFonts w:ascii="Book Antiqua" w:hAnsi="Book Antiqua" w:cs="Arial"/>
          <w:b/>
          <w:sz w:val="28"/>
          <w:szCs w:val="32"/>
          <w:lang w:val="en-GB"/>
        </w:rPr>
        <w:t>General Overview</w:t>
      </w:r>
    </w:p>
    <w:p w:rsidR="00084D4C" w:rsidRPr="002F4878" w:rsidRDefault="00441B8A">
      <w:pPr>
        <w:rPr>
          <w:sz w:val="28"/>
          <w:szCs w:val="28"/>
          <w:lang w:val="en-US"/>
        </w:rPr>
      </w:pPr>
      <w:r w:rsidRPr="002F4878">
        <w:rPr>
          <w:rFonts w:ascii="Book Antiqua"/>
          <w:sz w:val="28"/>
          <w:szCs w:val="28"/>
          <w:lang w:val="en-US"/>
        </w:rPr>
        <w:t>Food loss and waste have negative environmental impacts because of the water,  land,  energy and other natural resources used to produce food that no one consumes.  The size of the impact in-  creases with the level of processing and refining of the food products,  and the stage(upstream or downstream)  in the food supply chain at which the food is lost or wasted.  Generally,  lower losses are associated with higher efficiency in the food supply,  and eventually with more effective recycling of resources,  lower storage needs,  shorter transport distances,  and less energy use.  However,  solutions for reducing losses often lead to increased use of energy,  especially for the preservation of food products.  Obviously,  from the environmental point of view,  the negative impacts of measures to reduce food loss and waste should be lower than the benefits.  The non-productive use of natural resources such as land and water that results from food loss and waste has repercussions on hunger and poverty alleviation,  nutrition,  income generation and economic growth.</w:t>
      </w:r>
    </w:p>
    <w:p w:rsidR="00084D4C" w:rsidRPr="002F4878" w:rsidRDefault="00441B8A">
      <w:pPr>
        <w:rPr>
          <w:sz w:val="28"/>
          <w:szCs w:val="28"/>
          <w:lang w:val="en-US"/>
        </w:rPr>
      </w:pPr>
      <w:r w:rsidRPr="002F4878">
        <w:rPr>
          <w:rFonts w:ascii="Book Antiqua"/>
          <w:sz w:val="28"/>
          <w:szCs w:val="28"/>
          <w:lang w:val="en-US"/>
        </w:rPr>
        <w:t xml:space="preserve"> Women farmers and young children in many developing countries are particularly likely to suffer this impact,  as they often have less access than other groups to appropriate technologies,  infrastructure,  storage facilities and markets.  Qualitative food loss may cause reduced nutritional status,  while low-quality products may also be unsafe because of their adverse effects on the health,  well-being and productivity of consumers Food loss represents a loss of economic value economic value for actors in the food production and supply </w:t>
      </w:r>
      <w:r w:rsidRPr="002F4878">
        <w:rPr>
          <w:rFonts w:ascii="Book Antiqua"/>
          <w:sz w:val="28"/>
          <w:szCs w:val="28"/>
          <w:lang w:val="en-US"/>
        </w:rPr>
        <w:lastRenderedPageBreak/>
        <w:t xml:space="preserve">chains.  The value of food lost or </w:t>
      </w:r>
      <w:proofErr w:type="spellStart"/>
      <w:r w:rsidRPr="002F4878">
        <w:rPr>
          <w:rFonts w:ascii="Book Antiqua"/>
          <w:sz w:val="28"/>
          <w:szCs w:val="28"/>
          <w:lang w:val="en-US"/>
        </w:rPr>
        <w:t>wast</w:t>
      </w:r>
      <w:proofErr w:type="spellEnd"/>
      <w:r w:rsidRPr="002F4878">
        <w:rPr>
          <w:rFonts w:ascii="Book Antiqua"/>
          <w:sz w:val="28"/>
          <w:szCs w:val="28"/>
          <w:lang w:val="en-US"/>
        </w:rPr>
        <w:t xml:space="preserve"> </w:t>
      </w:r>
      <w:proofErr w:type="spellStart"/>
      <w:r w:rsidRPr="002F4878">
        <w:rPr>
          <w:rFonts w:ascii="Book Antiqua"/>
          <w:sz w:val="28"/>
          <w:szCs w:val="28"/>
          <w:lang w:val="en-US"/>
        </w:rPr>
        <w:t>ed</w:t>
      </w:r>
      <w:proofErr w:type="spellEnd"/>
      <w:r w:rsidRPr="002F4878">
        <w:rPr>
          <w:rFonts w:ascii="Book Antiqua"/>
          <w:sz w:val="28"/>
          <w:szCs w:val="28"/>
          <w:lang w:val="en-US"/>
        </w:rPr>
        <w:t xml:space="preserve"> annually at the global level is estimated at US$ 1 trillion.  Today's food supply chains are in </w:t>
      </w:r>
      <w:proofErr w:type="spellStart"/>
      <w:r w:rsidRPr="002F4878">
        <w:rPr>
          <w:rFonts w:ascii="Book Antiqua"/>
          <w:sz w:val="28"/>
          <w:szCs w:val="28"/>
          <w:lang w:val="en-US"/>
        </w:rPr>
        <w:t>creasingly</w:t>
      </w:r>
      <w:proofErr w:type="spellEnd"/>
      <w:r w:rsidRPr="002F4878">
        <w:rPr>
          <w:rFonts w:ascii="Book Antiqua"/>
          <w:sz w:val="28"/>
          <w:szCs w:val="28"/>
          <w:lang w:val="en-US"/>
        </w:rPr>
        <w:t xml:space="preserve"> globalized,  with certain food items being produced,  processed and consumed in very different parts of the world.  Food commodities traded on markets and wasted in one part of the world could affect food availability and prices in other parts.</w:t>
      </w:r>
    </w:p>
    <w:p w:rsidR="00084D4C" w:rsidRPr="002F4878" w:rsidRDefault="00084D4C">
      <w:pPr>
        <w:rPr>
          <w:rFonts w:ascii="Book Antiqua"/>
          <w:sz w:val="28"/>
          <w:szCs w:val="28"/>
          <w:lang w:val="en-US"/>
        </w:rPr>
      </w:pPr>
    </w:p>
    <w:p w:rsidR="00084D4C" w:rsidRDefault="00441B8A">
      <w:pPr>
        <w:rPr>
          <w:sz w:val="26"/>
        </w:rPr>
      </w:pPr>
      <w:r>
        <w:rPr>
          <w:rFonts w:ascii="Book Antiqua"/>
          <w:noProof/>
          <w:sz w:val="26"/>
          <w:lang w:eastAsia="nl-NL"/>
        </w:rPr>
        <w:drawing>
          <wp:inline distT="0" distB="0" distL="0" distR="0">
            <wp:extent cx="4953710" cy="2906175"/>
            <wp:effectExtent l="0" t="0" r="0" b="0"/>
            <wp:docPr id="1" name="Picture1"/>
            <wp:cNvGraphicFramePr/>
            <a:graphic xmlns:a="http://schemas.openxmlformats.org/drawingml/2006/main">
              <a:graphicData uri="http://schemas.openxmlformats.org/drawingml/2006/picture">
                <pic:pic xmlns:pic="http://schemas.openxmlformats.org/drawingml/2006/picture">
                  <pic:nvPicPr>
                    <pic:cNvPr id="1" name="Picture1"/>
                    <pic:cNvPicPr/>
                  </pic:nvPicPr>
                  <pic:blipFill>
                    <a:blip r:embed="rId7"/>
                    <a:stretch>
                      <a:fillRect/>
                    </a:stretch>
                  </pic:blipFill>
                  <pic:spPr>
                    <a:xfrm>
                      <a:off x="0" y="0"/>
                      <a:ext cx="4953710" cy="2906175"/>
                    </a:xfrm>
                    <a:prstGeom prst="rect">
                      <a:avLst/>
                    </a:prstGeom>
                  </pic:spPr>
                </pic:pic>
              </a:graphicData>
            </a:graphic>
          </wp:inline>
        </w:drawing>
      </w:r>
    </w:p>
    <w:p w:rsidR="00084D4C" w:rsidRDefault="00441B8A">
      <w:pPr>
        <w:numPr>
          <w:ilvl w:val="0"/>
          <w:numId w:val="2"/>
        </w:numPr>
        <w:tabs>
          <w:tab w:val="left" w:pos="220"/>
          <w:tab w:val="left" w:pos="567"/>
          <w:tab w:val="left" w:pos="720"/>
        </w:tabs>
        <w:spacing w:before="120" w:after="120"/>
        <w:ind w:left="567"/>
        <w:jc w:val="both"/>
        <w:rPr>
          <w:rFonts w:ascii="Book Antiqua" w:hAnsi="Book Antiqua" w:cs="Arial"/>
          <w:b/>
          <w:sz w:val="28"/>
          <w:szCs w:val="32"/>
        </w:rPr>
      </w:pPr>
      <w:r>
        <w:rPr>
          <w:rFonts w:ascii="Book Antiqua" w:hAnsi="Book Antiqua" w:cs="Arial"/>
          <w:b/>
          <w:sz w:val="28"/>
          <w:szCs w:val="32"/>
        </w:rPr>
        <w:t>Major Parties Involved</w:t>
      </w:r>
    </w:p>
    <w:p w:rsidR="00084D4C" w:rsidRDefault="00084D4C">
      <w:pPr>
        <w:tabs>
          <w:tab w:val="left" w:pos="567"/>
        </w:tabs>
        <w:ind w:left="567"/>
        <w:jc w:val="both"/>
        <w:rPr>
          <w:rFonts w:ascii="Book Antiqua" w:hAnsi="Book Antiqua" w:cs="Arial"/>
          <w:b/>
          <w:sz w:val="22"/>
          <w:szCs w:val="32"/>
        </w:rPr>
      </w:pPr>
    </w:p>
    <w:p w:rsidR="00084D4C" w:rsidRPr="00A84EC4" w:rsidRDefault="00441B8A">
      <w:pPr>
        <w:rPr>
          <w:sz w:val="28"/>
          <w:szCs w:val="28"/>
        </w:rPr>
      </w:pPr>
      <w:r w:rsidRPr="00A84EC4">
        <w:rPr>
          <w:rFonts w:ascii="Book Antiqua" w:hAnsi="Book Antiqua" w:cs="Arial"/>
          <w:b/>
          <w:sz w:val="28"/>
          <w:szCs w:val="28"/>
          <w:lang w:val="en-GB"/>
        </w:rPr>
        <w:t xml:space="preserve">European Union       </w:t>
      </w:r>
    </w:p>
    <w:p w:rsidR="00084D4C" w:rsidRPr="002F4878" w:rsidRDefault="00441B8A">
      <w:pPr>
        <w:rPr>
          <w:rFonts w:ascii="Book Antiqua" w:hAnsi="Book Antiqua"/>
          <w:sz w:val="28"/>
          <w:szCs w:val="28"/>
          <w:lang w:val="en-US"/>
        </w:rPr>
      </w:pPr>
      <w:r w:rsidRPr="00A84EC4">
        <w:rPr>
          <w:rFonts w:ascii="Book Antiqua" w:hAnsi="Book Antiqua"/>
          <w:sz w:val="28"/>
          <w:szCs w:val="28"/>
          <w:lang w:val="en-GB"/>
        </w:rPr>
        <w:t>Concurrently, all Member States of the European Union shall establish frameworks to collect and report levels of food waste across all sectors in a comparable way. The latest data are requested to develop national food waste prevention plans, aimed to reach the objective to reduce food waste by at least 30% between 1 January 2017 and 31 December 2025. To enable the process, the Commission shall adopt implementing acts by 31 December 2017 in order to establish uniform conditions for monitoring the implementation of food waste prevention measures taken by Member States of the EU.</w:t>
      </w:r>
    </w:p>
    <w:p w:rsidR="00084D4C" w:rsidRPr="002F4878" w:rsidRDefault="00084D4C">
      <w:pPr>
        <w:rPr>
          <w:rFonts w:ascii="Book Antiqua" w:hAnsi="Book Antiqua"/>
          <w:sz w:val="28"/>
          <w:szCs w:val="28"/>
          <w:lang w:val="en-US"/>
        </w:rPr>
      </w:pPr>
    </w:p>
    <w:p w:rsidR="00084D4C" w:rsidRPr="002F4878" w:rsidRDefault="00441B8A">
      <w:pPr>
        <w:rPr>
          <w:rFonts w:ascii="Book Antiqua" w:hAnsi="Book Antiqua"/>
          <w:sz w:val="28"/>
          <w:szCs w:val="28"/>
          <w:lang w:val="en-US"/>
        </w:rPr>
      </w:pPr>
      <w:r w:rsidRPr="002F4878">
        <w:rPr>
          <w:rFonts w:ascii="Book Antiqua" w:hAnsi="Book Antiqua"/>
          <w:b/>
          <w:sz w:val="28"/>
          <w:szCs w:val="28"/>
          <w:lang w:val="en-US"/>
        </w:rPr>
        <w:t>United Nations</w:t>
      </w:r>
      <w:r w:rsidRPr="002F4878">
        <w:rPr>
          <w:rFonts w:ascii="Book Antiqua" w:hAnsi="Book Antiqua"/>
          <w:sz w:val="28"/>
          <w:szCs w:val="28"/>
          <w:lang w:val="en-US"/>
        </w:rPr>
        <w:t xml:space="preserve">        </w:t>
      </w:r>
    </w:p>
    <w:p w:rsidR="00084D4C" w:rsidRPr="002F4878" w:rsidRDefault="00441B8A">
      <w:pPr>
        <w:rPr>
          <w:rFonts w:ascii="Book Antiqua" w:hAnsi="Book Antiqua"/>
          <w:sz w:val="28"/>
          <w:szCs w:val="28"/>
          <w:lang w:val="en-US"/>
        </w:rPr>
      </w:pPr>
      <w:r w:rsidRPr="002F4878">
        <w:rPr>
          <w:rFonts w:ascii="Book Antiqua" w:hAnsi="Book Antiqua"/>
          <w:sz w:val="28"/>
          <w:szCs w:val="28"/>
          <w:lang w:val="en-US"/>
        </w:rPr>
        <w:t xml:space="preserve">Under the UN's Save Food initiative, the FAO, UNEP and stakeholders there has been taken all the directives and </w:t>
      </w:r>
      <w:proofErr w:type="spellStart"/>
      <w:r w:rsidRPr="002F4878">
        <w:rPr>
          <w:rFonts w:ascii="Book Antiqua" w:hAnsi="Book Antiqua"/>
          <w:sz w:val="28"/>
          <w:szCs w:val="28"/>
          <w:lang w:val="en-US"/>
        </w:rPr>
        <w:t>programms</w:t>
      </w:r>
      <w:proofErr w:type="spellEnd"/>
      <w:r w:rsidRPr="002F4878">
        <w:rPr>
          <w:rFonts w:ascii="Book Antiqua" w:hAnsi="Book Antiqua"/>
          <w:sz w:val="28"/>
          <w:szCs w:val="28"/>
          <w:lang w:val="en-US"/>
        </w:rPr>
        <w:t xml:space="preserve"> for the future development.</w:t>
      </w:r>
    </w:p>
    <w:p w:rsidR="00084D4C" w:rsidRPr="002F4878" w:rsidRDefault="00084D4C">
      <w:pPr>
        <w:rPr>
          <w:rFonts w:ascii="Book Antiqua" w:hAnsi="Book Antiqua"/>
          <w:sz w:val="28"/>
          <w:szCs w:val="28"/>
          <w:lang w:val="en-US"/>
        </w:rPr>
      </w:pPr>
    </w:p>
    <w:p w:rsidR="00FB24B7" w:rsidRPr="002F4878" w:rsidRDefault="00FB24B7">
      <w:pPr>
        <w:rPr>
          <w:rFonts w:ascii="Book Antiqua" w:hAnsi="Book Antiqua"/>
          <w:sz w:val="28"/>
          <w:szCs w:val="28"/>
          <w:lang w:val="en-US"/>
        </w:rPr>
      </w:pPr>
    </w:p>
    <w:p w:rsidR="00FB24B7" w:rsidRPr="002F4878" w:rsidRDefault="00FB24B7">
      <w:pPr>
        <w:rPr>
          <w:rFonts w:ascii="Book Antiqua" w:hAnsi="Book Antiqua"/>
          <w:sz w:val="28"/>
          <w:szCs w:val="28"/>
          <w:lang w:val="en-US"/>
        </w:rPr>
      </w:pPr>
    </w:p>
    <w:p w:rsidR="00084D4C" w:rsidRPr="00CE56AE" w:rsidRDefault="00441B8A">
      <w:pPr>
        <w:tabs>
          <w:tab w:val="left" w:pos="220"/>
          <w:tab w:val="left" w:pos="720"/>
        </w:tabs>
        <w:spacing w:after="260"/>
        <w:ind w:left="567"/>
        <w:jc w:val="both"/>
        <w:rPr>
          <w:rFonts w:ascii="Book Antiqua" w:hAnsi="Book Antiqua"/>
          <w:b/>
          <w:sz w:val="28"/>
          <w:szCs w:val="32"/>
        </w:rPr>
      </w:pPr>
      <w:proofErr w:type="spellStart"/>
      <w:r w:rsidRPr="00CE56AE">
        <w:rPr>
          <w:rFonts w:ascii="Book Antiqua" w:hAnsi="Book Antiqua"/>
          <w:b/>
          <w:sz w:val="28"/>
          <w:szCs w:val="32"/>
        </w:rPr>
        <w:t>Timeline</w:t>
      </w:r>
      <w:proofErr w:type="spellEnd"/>
      <w:r w:rsidRPr="00CE56AE">
        <w:rPr>
          <w:rFonts w:ascii="Book Antiqua" w:hAnsi="Book Antiqua"/>
          <w:b/>
          <w:sz w:val="28"/>
          <w:szCs w:val="32"/>
        </w:rPr>
        <w:t xml:space="preserve"> of Events</w:t>
      </w:r>
    </w:p>
    <w:tbl>
      <w:tblPr>
        <w:tblW w:w="8899" w:type="dxa"/>
        <w:tblInd w:w="621" w:type="dxa"/>
        <w:tblBorders>
          <w:top w:val="nil"/>
          <w:left w:val="nil"/>
          <w:bottom w:val="nil"/>
          <w:right w:val="nil"/>
          <w:insideH w:val="nil"/>
          <w:insideV w:val="nil"/>
        </w:tblBorders>
        <w:tblLook w:val="0000" w:firstRow="0" w:lastRow="0" w:firstColumn="0" w:lastColumn="0" w:noHBand="0" w:noVBand="0"/>
      </w:tblPr>
      <w:tblGrid>
        <w:gridCol w:w="4426"/>
        <w:gridCol w:w="4473"/>
      </w:tblGrid>
      <w:tr w:rsidR="00084D4C" w:rsidRPr="002F4878" w:rsidTr="00D17D09">
        <w:trPr>
          <w:trHeight w:val="377"/>
        </w:trPr>
        <w:tc>
          <w:tcPr>
            <w:tcW w:w="4426" w:type="dxa"/>
            <w:tcBorders>
              <w:top w:val="nil"/>
              <w:left w:val="nil"/>
              <w:bottom w:val="nil"/>
              <w:right w:val="nil"/>
            </w:tcBorders>
            <w:shd w:val="clear" w:color="auto" w:fill="auto"/>
            <w:vAlign w:val="center"/>
          </w:tcPr>
          <w:p w:rsidR="00084D4C" w:rsidRPr="00CE56AE" w:rsidRDefault="00441B8A">
            <w:pPr>
              <w:rPr>
                <w:rFonts w:ascii="Book Antiqua" w:hAnsi="Book Antiqua"/>
              </w:rPr>
            </w:pPr>
            <w:r w:rsidRPr="00CE56AE">
              <w:rPr>
                <w:rFonts w:ascii="Book Antiqua" w:hAnsi="Book Antiqua"/>
                <w:b/>
                <w:i/>
                <w:sz w:val="22"/>
              </w:rPr>
              <w:t>16 October to 1 November 1945.</w:t>
            </w:r>
          </w:p>
          <w:p w:rsidR="00084D4C" w:rsidRPr="00CE56AE" w:rsidRDefault="00084D4C">
            <w:pPr>
              <w:tabs>
                <w:tab w:val="left" w:pos="567"/>
              </w:tabs>
              <w:ind w:left="0"/>
              <w:rPr>
                <w:rFonts w:ascii="Book Antiqua" w:hAnsi="Book Antiqua"/>
                <w:b/>
                <w:i/>
                <w:sz w:val="22"/>
                <w:szCs w:val="32"/>
                <w:lang w:val="en-GB"/>
              </w:rPr>
            </w:pPr>
          </w:p>
        </w:tc>
        <w:tc>
          <w:tcPr>
            <w:tcW w:w="4473" w:type="dxa"/>
            <w:tcBorders>
              <w:top w:val="nil"/>
              <w:left w:val="nil"/>
              <w:bottom w:val="nil"/>
              <w:right w:val="nil"/>
            </w:tcBorders>
            <w:shd w:val="clear" w:color="auto" w:fill="auto"/>
            <w:vAlign w:val="center"/>
          </w:tcPr>
          <w:p w:rsidR="00084D4C" w:rsidRPr="002F4878" w:rsidRDefault="00441B8A">
            <w:pPr>
              <w:rPr>
                <w:rFonts w:ascii="Book Antiqua" w:hAnsi="Book Antiqua"/>
                <w:lang w:val="en-US"/>
              </w:rPr>
            </w:pPr>
            <w:r w:rsidRPr="002F4878">
              <w:rPr>
                <w:rFonts w:ascii="Book Antiqua" w:hAnsi="Book Antiqua"/>
                <w:sz w:val="22"/>
                <w:lang w:val="en-US"/>
              </w:rPr>
              <w:t xml:space="preserve">The First Session of the FAO Conference </w:t>
            </w:r>
          </w:p>
          <w:p w:rsidR="00084D4C" w:rsidRPr="002F4878" w:rsidRDefault="00084D4C">
            <w:pPr>
              <w:rPr>
                <w:rFonts w:ascii="Book Antiqua" w:hAnsi="Book Antiqua"/>
                <w:lang w:val="en-US"/>
              </w:rPr>
            </w:pPr>
          </w:p>
        </w:tc>
      </w:tr>
      <w:tr w:rsidR="00084D4C" w:rsidRPr="00CE56AE" w:rsidTr="00D17D09">
        <w:trPr>
          <w:trHeight w:val="377"/>
        </w:trPr>
        <w:tc>
          <w:tcPr>
            <w:tcW w:w="4426" w:type="dxa"/>
            <w:tcBorders>
              <w:top w:val="nil"/>
              <w:left w:val="nil"/>
              <w:bottom w:val="nil"/>
              <w:right w:val="nil"/>
            </w:tcBorders>
            <w:shd w:val="clear" w:color="auto" w:fill="auto"/>
            <w:vAlign w:val="center"/>
          </w:tcPr>
          <w:p w:rsidR="00084D4C" w:rsidRPr="00CE56AE" w:rsidRDefault="00FB24B7">
            <w:pPr>
              <w:tabs>
                <w:tab w:val="left" w:pos="567"/>
              </w:tabs>
              <w:ind w:left="720"/>
              <w:rPr>
                <w:rFonts w:ascii="Book Antiqua" w:hAnsi="Book Antiqua"/>
                <w:b/>
                <w:i/>
                <w:sz w:val="22"/>
                <w:szCs w:val="32"/>
                <w:lang w:val="en-GB"/>
              </w:rPr>
            </w:pPr>
            <w:r w:rsidRPr="002F4878">
              <w:rPr>
                <w:rFonts w:ascii="Book Antiqua" w:hAnsi="Book Antiqua"/>
                <w:b/>
                <w:i/>
                <w:sz w:val="22"/>
                <w:szCs w:val="32"/>
                <w:lang w:val="en-US"/>
              </w:rPr>
              <w:t xml:space="preserve">        </w:t>
            </w:r>
            <w:r w:rsidR="00441B8A" w:rsidRPr="00CE56AE">
              <w:rPr>
                <w:rFonts w:ascii="Book Antiqua" w:hAnsi="Book Antiqua"/>
                <w:b/>
                <w:i/>
                <w:sz w:val="22"/>
                <w:szCs w:val="32"/>
                <w:lang w:val="en-GB"/>
              </w:rPr>
              <w:t>1996</w:t>
            </w:r>
          </w:p>
        </w:tc>
        <w:tc>
          <w:tcPr>
            <w:tcW w:w="4473" w:type="dxa"/>
            <w:tcBorders>
              <w:top w:val="nil"/>
              <w:left w:val="nil"/>
              <w:bottom w:val="nil"/>
              <w:right w:val="nil"/>
            </w:tcBorders>
            <w:shd w:val="clear" w:color="auto" w:fill="auto"/>
            <w:vAlign w:val="center"/>
          </w:tcPr>
          <w:p w:rsidR="00084D4C" w:rsidRPr="00CE56AE" w:rsidRDefault="004011D1">
            <w:pPr>
              <w:tabs>
                <w:tab w:val="left" w:pos="567"/>
              </w:tabs>
              <w:ind w:left="0"/>
              <w:jc w:val="center"/>
              <w:rPr>
                <w:rFonts w:ascii="Book Antiqua" w:hAnsi="Book Antiqua"/>
                <w:sz w:val="22"/>
                <w:szCs w:val="32"/>
              </w:rPr>
            </w:pPr>
            <w:r>
              <w:rPr>
                <w:rFonts w:ascii="Book Antiqua" w:hAnsi="Book Antiqua"/>
                <w:sz w:val="22"/>
                <w:szCs w:val="32"/>
              </w:rPr>
              <w:t xml:space="preserve">     </w:t>
            </w:r>
            <w:r w:rsidR="00441B8A" w:rsidRPr="00CE56AE">
              <w:rPr>
                <w:rFonts w:ascii="Book Antiqua" w:hAnsi="Book Antiqua"/>
                <w:sz w:val="22"/>
                <w:szCs w:val="32"/>
              </w:rPr>
              <w:t>World Food Summit</w:t>
            </w:r>
          </w:p>
          <w:p w:rsidR="00084D4C" w:rsidRPr="00CE56AE" w:rsidRDefault="00084D4C">
            <w:pPr>
              <w:tabs>
                <w:tab w:val="left" w:pos="567"/>
              </w:tabs>
              <w:ind w:left="0"/>
              <w:jc w:val="center"/>
              <w:rPr>
                <w:rFonts w:ascii="Book Antiqua" w:hAnsi="Book Antiqua"/>
                <w:sz w:val="22"/>
                <w:szCs w:val="32"/>
              </w:rPr>
            </w:pPr>
          </w:p>
        </w:tc>
      </w:tr>
      <w:tr w:rsidR="00084D4C" w:rsidRPr="002F4878" w:rsidTr="00D17D09">
        <w:trPr>
          <w:trHeight w:val="377"/>
        </w:trPr>
        <w:tc>
          <w:tcPr>
            <w:tcW w:w="4426" w:type="dxa"/>
            <w:tcBorders>
              <w:top w:val="nil"/>
              <w:left w:val="nil"/>
              <w:bottom w:val="nil"/>
              <w:right w:val="nil"/>
            </w:tcBorders>
            <w:shd w:val="clear" w:color="auto" w:fill="auto"/>
            <w:vAlign w:val="center"/>
          </w:tcPr>
          <w:p w:rsidR="00084D4C" w:rsidRPr="00CE56AE" w:rsidRDefault="00441B8A">
            <w:pPr>
              <w:rPr>
                <w:rFonts w:ascii="Book Antiqua" w:hAnsi="Book Antiqua"/>
              </w:rPr>
            </w:pPr>
            <w:r w:rsidRPr="00CE56AE">
              <w:rPr>
                <w:rFonts w:ascii="Book Antiqua" w:hAnsi="Book Antiqua"/>
                <w:b/>
                <w:i/>
                <w:sz w:val="22"/>
              </w:rPr>
              <w:t>2002</w:t>
            </w:r>
          </w:p>
          <w:p w:rsidR="00084D4C" w:rsidRPr="00CE56AE" w:rsidRDefault="00084D4C">
            <w:pPr>
              <w:rPr>
                <w:rFonts w:ascii="Book Antiqua" w:hAnsi="Book Antiqua"/>
                <w:b/>
                <w:i/>
                <w:sz w:val="22"/>
                <w:szCs w:val="32"/>
                <w:lang w:val="en-GB"/>
              </w:rPr>
            </w:pPr>
          </w:p>
        </w:tc>
        <w:tc>
          <w:tcPr>
            <w:tcW w:w="4473" w:type="dxa"/>
            <w:tcBorders>
              <w:top w:val="nil"/>
              <w:left w:val="nil"/>
              <w:bottom w:val="nil"/>
              <w:right w:val="nil"/>
            </w:tcBorders>
            <w:shd w:val="clear" w:color="auto" w:fill="auto"/>
            <w:vAlign w:val="center"/>
          </w:tcPr>
          <w:p w:rsidR="00084D4C" w:rsidRPr="002F4878" w:rsidRDefault="00441B8A">
            <w:pPr>
              <w:rPr>
                <w:rFonts w:ascii="Book Antiqua" w:hAnsi="Book Antiqua"/>
                <w:lang w:val="en-US"/>
              </w:rPr>
            </w:pPr>
            <w:r w:rsidRPr="002F4878">
              <w:rPr>
                <w:rFonts w:ascii="Book Antiqua" w:hAnsi="Book Antiqua"/>
                <w:sz w:val="22"/>
                <w:lang w:val="en-US"/>
              </w:rPr>
              <w:t>The Alliance Against Hunger and Malnutrition (AAHM)</w:t>
            </w:r>
          </w:p>
          <w:p w:rsidR="00084D4C" w:rsidRPr="002F4878" w:rsidRDefault="00084D4C">
            <w:pPr>
              <w:rPr>
                <w:rFonts w:ascii="Book Antiqua" w:hAnsi="Book Antiqua"/>
                <w:sz w:val="22"/>
                <w:szCs w:val="32"/>
                <w:lang w:val="en-US"/>
              </w:rPr>
            </w:pPr>
          </w:p>
        </w:tc>
      </w:tr>
      <w:tr w:rsidR="00084D4C" w:rsidRPr="00CE56AE" w:rsidTr="00D17D09">
        <w:trPr>
          <w:trHeight w:val="377"/>
        </w:trPr>
        <w:tc>
          <w:tcPr>
            <w:tcW w:w="4426" w:type="dxa"/>
            <w:tcBorders>
              <w:top w:val="nil"/>
              <w:left w:val="nil"/>
              <w:bottom w:val="nil"/>
              <w:right w:val="nil"/>
            </w:tcBorders>
            <w:shd w:val="clear" w:color="auto" w:fill="auto"/>
            <w:vAlign w:val="center"/>
          </w:tcPr>
          <w:p w:rsidR="00084D4C" w:rsidRPr="00CE56AE" w:rsidRDefault="00436485" w:rsidP="004011D1">
            <w:pPr>
              <w:tabs>
                <w:tab w:val="left" w:pos="567"/>
              </w:tabs>
              <w:rPr>
                <w:rFonts w:ascii="Book Antiqua" w:hAnsi="Book Antiqua"/>
                <w:b/>
                <w:i/>
                <w:sz w:val="22"/>
                <w:szCs w:val="32"/>
              </w:rPr>
            </w:pPr>
            <w:r>
              <w:rPr>
                <w:rFonts w:ascii="Book Antiqua" w:hAnsi="Book Antiqua"/>
                <w:b/>
                <w:i/>
                <w:sz w:val="22"/>
                <w:szCs w:val="32"/>
              </w:rPr>
              <w:t>2015</w:t>
            </w:r>
          </w:p>
        </w:tc>
        <w:tc>
          <w:tcPr>
            <w:tcW w:w="4473" w:type="dxa"/>
            <w:tcBorders>
              <w:top w:val="nil"/>
              <w:left w:val="nil"/>
              <w:bottom w:val="nil"/>
              <w:right w:val="nil"/>
            </w:tcBorders>
            <w:shd w:val="clear" w:color="auto" w:fill="auto"/>
            <w:vAlign w:val="center"/>
          </w:tcPr>
          <w:p w:rsidR="00084D4C" w:rsidRPr="00CE56AE" w:rsidRDefault="000C7CE9" w:rsidP="00C1157A">
            <w:pPr>
              <w:tabs>
                <w:tab w:val="left" w:pos="567"/>
              </w:tabs>
              <w:rPr>
                <w:rFonts w:ascii="Book Antiqua" w:hAnsi="Book Antiqua"/>
                <w:sz w:val="22"/>
                <w:szCs w:val="32"/>
              </w:rPr>
            </w:pPr>
            <w:r>
              <w:rPr>
                <w:rFonts w:ascii="Book Antiqua" w:hAnsi="Book Antiqua"/>
                <w:sz w:val="22"/>
                <w:szCs w:val="32"/>
              </w:rPr>
              <w:t>Resolution on food waste</w:t>
            </w:r>
          </w:p>
        </w:tc>
      </w:tr>
      <w:tr w:rsidR="00084D4C" w:rsidRPr="000B7DA1" w:rsidTr="00D17D09">
        <w:trPr>
          <w:trHeight w:val="377"/>
        </w:trPr>
        <w:tc>
          <w:tcPr>
            <w:tcW w:w="4426" w:type="dxa"/>
            <w:tcBorders>
              <w:top w:val="nil"/>
              <w:left w:val="nil"/>
              <w:bottom w:val="nil"/>
              <w:right w:val="nil"/>
            </w:tcBorders>
            <w:shd w:val="clear" w:color="auto" w:fill="auto"/>
            <w:vAlign w:val="center"/>
          </w:tcPr>
          <w:p w:rsidR="00084D4C" w:rsidRPr="000B7DA1" w:rsidRDefault="00084D4C">
            <w:pPr>
              <w:tabs>
                <w:tab w:val="left" w:pos="567"/>
              </w:tabs>
              <w:ind w:left="0"/>
              <w:rPr>
                <w:b/>
                <w:i/>
                <w:sz w:val="22"/>
                <w:szCs w:val="32"/>
                <w:lang w:val="en-GB"/>
              </w:rPr>
            </w:pPr>
          </w:p>
        </w:tc>
        <w:tc>
          <w:tcPr>
            <w:tcW w:w="4473" w:type="dxa"/>
            <w:tcBorders>
              <w:top w:val="nil"/>
              <w:left w:val="nil"/>
              <w:bottom w:val="nil"/>
              <w:right w:val="nil"/>
            </w:tcBorders>
            <w:shd w:val="clear" w:color="auto" w:fill="auto"/>
            <w:vAlign w:val="center"/>
          </w:tcPr>
          <w:p w:rsidR="00084D4C" w:rsidRPr="000B7DA1" w:rsidRDefault="00084D4C">
            <w:pPr>
              <w:tabs>
                <w:tab w:val="left" w:pos="567"/>
              </w:tabs>
              <w:ind w:left="0"/>
              <w:rPr>
                <w:sz w:val="22"/>
                <w:szCs w:val="32"/>
              </w:rPr>
            </w:pPr>
          </w:p>
        </w:tc>
      </w:tr>
      <w:tr w:rsidR="00084D4C" w:rsidRPr="000B7DA1" w:rsidTr="00D17D09">
        <w:trPr>
          <w:trHeight w:val="377"/>
        </w:trPr>
        <w:tc>
          <w:tcPr>
            <w:tcW w:w="4426" w:type="dxa"/>
            <w:tcBorders>
              <w:top w:val="nil"/>
              <w:left w:val="nil"/>
              <w:bottom w:val="nil"/>
              <w:right w:val="nil"/>
            </w:tcBorders>
            <w:shd w:val="clear" w:color="auto" w:fill="auto"/>
            <w:vAlign w:val="center"/>
          </w:tcPr>
          <w:p w:rsidR="00084D4C" w:rsidRPr="000B7DA1" w:rsidRDefault="00084D4C">
            <w:pPr>
              <w:tabs>
                <w:tab w:val="left" w:pos="567"/>
              </w:tabs>
              <w:ind w:left="0"/>
              <w:rPr>
                <w:b/>
                <w:i/>
                <w:sz w:val="22"/>
                <w:szCs w:val="32"/>
                <w:lang w:val="en-GB"/>
              </w:rPr>
            </w:pPr>
          </w:p>
        </w:tc>
        <w:tc>
          <w:tcPr>
            <w:tcW w:w="4473" w:type="dxa"/>
            <w:tcBorders>
              <w:top w:val="nil"/>
              <w:left w:val="nil"/>
              <w:bottom w:val="nil"/>
              <w:right w:val="nil"/>
            </w:tcBorders>
            <w:shd w:val="clear" w:color="auto" w:fill="auto"/>
            <w:vAlign w:val="center"/>
          </w:tcPr>
          <w:p w:rsidR="00084D4C" w:rsidRPr="000B7DA1" w:rsidRDefault="00084D4C">
            <w:pPr>
              <w:tabs>
                <w:tab w:val="left" w:pos="567"/>
              </w:tabs>
              <w:ind w:left="0"/>
              <w:rPr>
                <w:sz w:val="22"/>
                <w:szCs w:val="32"/>
              </w:rPr>
            </w:pPr>
          </w:p>
        </w:tc>
      </w:tr>
      <w:tr w:rsidR="00084D4C" w:rsidRPr="000B7DA1" w:rsidTr="00D17D09">
        <w:trPr>
          <w:trHeight w:val="377"/>
        </w:trPr>
        <w:tc>
          <w:tcPr>
            <w:tcW w:w="4426" w:type="dxa"/>
            <w:tcBorders>
              <w:top w:val="nil"/>
              <w:left w:val="nil"/>
              <w:bottom w:val="nil"/>
              <w:right w:val="nil"/>
            </w:tcBorders>
            <w:shd w:val="clear" w:color="auto" w:fill="auto"/>
            <w:vAlign w:val="center"/>
          </w:tcPr>
          <w:p w:rsidR="00084D4C" w:rsidRPr="000B7DA1" w:rsidRDefault="00084D4C">
            <w:pPr>
              <w:tabs>
                <w:tab w:val="left" w:pos="567"/>
              </w:tabs>
              <w:ind w:left="0"/>
              <w:rPr>
                <w:b/>
                <w:i/>
                <w:sz w:val="22"/>
                <w:szCs w:val="32"/>
              </w:rPr>
            </w:pPr>
          </w:p>
        </w:tc>
        <w:tc>
          <w:tcPr>
            <w:tcW w:w="4473" w:type="dxa"/>
            <w:tcBorders>
              <w:top w:val="nil"/>
              <w:left w:val="nil"/>
              <w:bottom w:val="nil"/>
              <w:right w:val="nil"/>
            </w:tcBorders>
            <w:shd w:val="clear" w:color="auto" w:fill="auto"/>
            <w:vAlign w:val="center"/>
          </w:tcPr>
          <w:p w:rsidR="00084D4C" w:rsidRPr="000B7DA1" w:rsidRDefault="00084D4C">
            <w:pPr>
              <w:tabs>
                <w:tab w:val="left" w:pos="567"/>
              </w:tabs>
              <w:ind w:left="0"/>
              <w:rPr>
                <w:sz w:val="22"/>
                <w:szCs w:val="32"/>
              </w:rPr>
            </w:pPr>
          </w:p>
        </w:tc>
      </w:tr>
    </w:tbl>
    <w:p w:rsidR="00084D4C" w:rsidRPr="000B7DA1" w:rsidRDefault="00084D4C" w:rsidP="00D17D09">
      <w:pPr>
        <w:ind w:left="0"/>
        <w:rPr>
          <w:b/>
          <w:sz w:val="28"/>
          <w:szCs w:val="32"/>
          <w:lang w:val="en-GB"/>
        </w:rPr>
      </w:pPr>
    </w:p>
    <w:p w:rsidR="004B1E83" w:rsidRPr="000B7DA1" w:rsidRDefault="00441B8A" w:rsidP="00275DE8">
      <w:pPr>
        <w:tabs>
          <w:tab w:val="left" w:pos="567"/>
        </w:tabs>
        <w:spacing w:before="120" w:after="120"/>
        <w:ind w:left="567"/>
        <w:jc w:val="both"/>
        <w:rPr>
          <w:b/>
          <w:sz w:val="28"/>
          <w:szCs w:val="32"/>
          <w:lang w:val="en-GB"/>
        </w:rPr>
      </w:pPr>
      <w:r w:rsidRPr="000B7DA1">
        <w:rPr>
          <w:b/>
          <w:sz w:val="28"/>
          <w:szCs w:val="32"/>
          <w:lang w:val="en-GB"/>
        </w:rPr>
        <w:t>Previous Attemps to solve the issue</w:t>
      </w:r>
    </w:p>
    <w:p w:rsidR="00435EDE" w:rsidRPr="002F4878" w:rsidRDefault="00275DE8" w:rsidP="00D44D9C">
      <w:pPr>
        <w:tabs>
          <w:tab w:val="left" w:pos="567"/>
        </w:tabs>
        <w:spacing w:before="120" w:after="120"/>
        <w:ind w:left="1418"/>
        <w:rPr>
          <w:rFonts w:ascii="Book Antiqua" w:eastAsia="Times New Roman" w:hAnsi="Book Antiqua"/>
          <w:color w:val="000000"/>
          <w:sz w:val="28"/>
          <w:szCs w:val="28"/>
          <w:shd w:val="clear" w:color="auto" w:fill="FFFFFF"/>
          <w:lang w:val="en-US"/>
        </w:rPr>
      </w:pPr>
      <w:r w:rsidRPr="002F4878">
        <w:rPr>
          <w:rFonts w:ascii="Book Antiqua" w:eastAsia="Times New Roman" w:hAnsi="Book Antiqua"/>
          <w:sz w:val="28"/>
          <w:szCs w:val="28"/>
          <w:bdr w:val="none" w:sz="0" w:space="0" w:color="auto" w:frame="1"/>
          <w:shd w:val="clear" w:color="auto" w:fill="FFFFFF"/>
          <w:lang w:val="en-US"/>
        </w:rPr>
        <w:t>Directive 2008/98/EC</w:t>
      </w:r>
      <w:r w:rsidRPr="002F4878">
        <w:rPr>
          <w:rStyle w:val="apple-converted-space"/>
          <w:rFonts w:ascii="Book Antiqua" w:eastAsia="Times New Roman" w:hAnsi="Book Antiqua"/>
          <w:color w:val="000000"/>
          <w:sz w:val="28"/>
          <w:szCs w:val="28"/>
          <w:shd w:val="clear" w:color="auto" w:fill="FFFFFF"/>
          <w:lang w:val="en-US"/>
        </w:rPr>
        <w:t> </w:t>
      </w:r>
      <w:r w:rsidRPr="002F4878">
        <w:rPr>
          <w:rFonts w:ascii="Book Antiqua" w:eastAsia="Times New Roman" w:hAnsi="Book Antiqua"/>
          <w:color w:val="000000"/>
          <w:sz w:val="28"/>
          <w:szCs w:val="28"/>
          <w:shd w:val="clear" w:color="auto" w:fill="FFFFFF"/>
          <w:lang w:val="en-US"/>
        </w:rPr>
        <w:t xml:space="preserve">sets the basic concepts and definitions related to waste </w:t>
      </w:r>
      <w:proofErr w:type="spellStart"/>
      <w:r w:rsidRPr="002F4878">
        <w:rPr>
          <w:rFonts w:ascii="Book Antiqua" w:eastAsia="Times New Roman" w:hAnsi="Book Antiqua"/>
          <w:color w:val="000000"/>
          <w:sz w:val="28"/>
          <w:szCs w:val="28"/>
          <w:shd w:val="clear" w:color="auto" w:fill="FFFFFF"/>
          <w:lang w:val="en-US"/>
        </w:rPr>
        <w:t>managament</w:t>
      </w:r>
      <w:proofErr w:type="spellEnd"/>
      <w:r w:rsidRPr="002F4878">
        <w:rPr>
          <w:rFonts w:ascii="Book Antiqua" w:eastAsia="Times New Roman" w:hAnsi="Book Antiqua"/>
          <w:color w:val="000000"/>
          <w:sz w:val="28"/>
          <w:szCs w:val="28"/>
          <w:shd w:val="clear" w:color="auto" w:fill="FFFFFF"/>
          <w:lang w:val="en-US"/>
        </w:rPr>
        <w:t xml:space="preserve">, such as definitions of waste, recycling, recovery. It explains when waste ceases to be waste and becomes a secondary raw material (so called end-of-waste criteria), and how to distinguish between waste and by-products. The Directive lays down some basic waste management principles: it requires that waste be managed without endangering human health and harming the environment, and in particular without risk to water, air, soil, plants or animals, without causing a nuisance through noise or </w:t>
      </w:r>
      <w:proofErr w:type="spellStart"/>
      <w:r w:rsidRPr="002F4878">
        <w:rPr>
          <w:rFonts w:ascii="Book Antiqua" w:eastAsia="Times New Roman" w:hAnsi="Book Antiqua"/>
          <w:color w:val="000000"/>
          <w:sz w:val="28"/>
          <w:szCs w:val="28"/>
          <w:shd w:val="clear" w:color="auto" w:fill="FFFFFF"/>
          <w:lang w:val="en-US"/>
        </w:rPr>
        <w:t>odours</w:t>
      </w:r>
      <w:proofErr w:type="spellEnd"/>
      <w:r w:rsidRPr="002F4878">
        <w:rPr>
          <w:rFonts w:ascii="Book Antiqua" w:eastAsia="Times New Roman" w:hAnsi="Book Antiqua"/>
          <w:color w:val="000000"/>
          <w:sz w:val="28"/>
          <w:szCs w:val="28"/>
          <w:shd w:val="clear" w:color="auto" w:fill="FFFFFF"/>
          <w:lang w:val="en-US"/>
        </w:rPr>
        <w:t>, and without adversely affecting the countryside or places of special interest.</w:t>
      </w:r>
    </w:p>
    <w:p w:rsidR="005D7E5A" w:rsidRPr="002F4878" w:rsidRDefault="005D7E5A" w:rsidP="00D44D9C">
      <w:pPr>
        <w:pStyle w:val="Kop4"/>
        <w:shd w:val="clear" w:color="auto" w:fill="F8F8F8"/>
        <w:spacing w:before="150" w:after="150" w:line="300" w:lineRule="atLeast"/>
        <w:ind w:left="1418"/>
        <w:divId w:val="1839342701"/>
        <w:rPr>
          <w:rFonts w:ascii="Book Antiqua" w:eastAsia="Times New Roman" w:hAnsi="Book Antiqua"/>
          <w:i w:val="0"/>
          <w:color w:val="5F5F5F"/>
          <w:sz w:val="28"/>
          <w:szCs w:val="28"/>
          <w:lang w:val="en-US"/>
        </w:rPr>
      </w:pPr>
      <w:r w:rsidRPr="002F4878">
        <w:rPr>
          <w:rStyle w:val="WW8Num2z1"/>
          <w:rFonts w:ascii="Book Antiqua" w:eastAsia="Times New Roman" w:hAnsi="Book Antiqua"/>
          <w:i w:val="0"/>
          <w:color w:val="5F5F5F"/>
          <w:sz w:val="28"/>
          <w:szCs w:val="28"/>
          <w:lang w:val="en-US"/>
        </w:rPr>
        <w:t>In </w:t>
      </w:r>
      <w:r w:rsidRPr="002F4878">
        <w:rPr>
          <w:rFonts w:ascii="Book Antiqua" w:eastAsia="Times New Roman" w:hAnsi="Book Antiqua"/>
          <w:i w:val="0"/>
          <w:color w:val="5F5F5F"/>
          <w:sz w:val="28"/>
          <w:szCs w:val="28"/>
          <w:lang w:val="en-US"/>
        </w:rPr>
        <w:t>June 2015, our Board of Directors agreed a resolution on food waste, with the aim of halving the amount of food wasted within the operations of our retailer and manufacturer members by 2025. The Resolution is of voluntary character, but authoritative (non-binding in a legal sense). It was voted upon by the Board on behalf of our members.</w:t>
      </w:r>
    </w:p>
    <w:p w:rsidR="00A26279" w:rsidRPr="002F4878" w:rsidRDefault="00A26279" w:rsidP="00D44D9C">
      <w:pPr>
        <w:ind w:left="709"/>
        <w:divId w:val="1839342701"/>
        <w:rPr>
          <w:lang w:val="en-US"/>
        </w:rPr>
      </w:pPr>
    </w:p>
    <w:p w:rsidR="003E31FD" w:rsidRPr="002F4878" w:rsidRDefault="003E31FD" w:rsidP="00D44D9C">
      <w:pPr>
        <w:tabs>
          <w:tab w:val="left" w:pos="567"/>
        </w:tabs>
        <w:spacing w:before="120" w:after="120"/>
        <w:ind w:left="1418"/>
        <w:jc w:val="both"/>
        <w:rPr>
          <w:rFonts w:ascii="Book Antiqua" w:eastAsia="Times New Roman" w:hAnsi="Book Antiqua" w:cs="Arial"/>
          <w:color w:val="333333"/>
          <w:sz w:val="28"/>
          <w:szCs w:val="28"/>
          <w:shd w:val="clear" w:color="auto" w:fill="FFFFFF"/>
          <w:lang w:val="en-US"/>
        </w:rPr>
      </w:pPr>
      <w:r w:rsidRPr="002F4878">
        <w:rPr>
          <w:rFonts w:ascii="Book Antiqua" w:eastAsia="Times New Roman" w:hAnsi="Book Antiqua" w:cs="Arial"/>
          <w:color w:val="333333"/>
          <w:sz w:val="28"/>
          <w:szCs w:val="28"/>
          <w:shd w:val="clear" w:color="auto" w:fill="FFFFFF"/>
          <w:lang w:val="en-US"/>
        </w:rPr>
        <w:t>This resoluti</w:t>
      </w:r>
      <w:r w:rsidR="007464FD" w:rsidRPr="002F4878">
        <w:rPr>
          <w:rFonts w:ascii="Book Antiqua" w:eastAsia="Times New Roman" w:hAnsi="Book Antiqua" w:cs="Arial"/>
          <w:color w:val="333333"/>
          <w:sz w:val="28"/>
          <w:szCs w:val="28"/>
          <w:shd w:val="clear" w:color="auto" w:fill="FFFFFF"/>
          <w:lang w:val="en-US"/>
        </w:rPr>
        <w:t>on focuses on two key areas:</w:t>
      </w:r>
      <w:r w:rsidRPr="002F4878">
        <w:rPr>
          <w:rFonts w:ascii="Book Antiqua" w:eastAsia="Times New Roman" w:hAnsi="Book Antiqua" w:cs="Arial"/>
          <w:color w:val="333333"/>
          <w:sz w:val="28"/>
          <w:szCs w:val="28"/>
          <w:shd w:val="clear" w:color="auto" w:fill="FFFFFF"/>
          <w:lang w:val="en-US"/>
        </w:rPr>
        <w:t xml:space="preserve"> preventing food waste, then maximizing its recovery towards the goal of halving food waste within the retail and manufacturing operations of CGF’s 400 members by 2025 </w:t>
      </w:r>
      <w:r w:rsidR="007464FD" w:rsidRPr="002F4878">
        <w:rPr>
          <w:rFonts w:ascii="Book Antiqua" w:eastAsia="Times New Roman" w:hAnsi="Book Antiqua" w:cs="Arial"/>
          <w:color w:val="333333"/>
          <w:sz w:val="28"/>
          <w:szCs w:val="28"/>
          <w:shd w:val="clear" w:color="auto" w:fill="FFFFFF"/>
          <w:lang w:val="en-US"/>
        </w:rPr>
        <w:t xml:space="preserve">versus a 2016 baseline, and </w:t>
      </w:r>
      <w:r w:rsidRPr="002F4878">
        <w:rPr>
          <w:rFonts w:ascii="Book Antiqua" w:eastAsia="Times New Roman" w:hAnsi="Book Antiqua" w:cs="Arial"/>
          <w:color w:val="333333"/>
          <w:sz w:val="28"/>
          <w:szCs w:val="28"/>
          <w:shd w:val="clear" w:color="auto" w:fill="FFFFFF"/>
          <w:lang w:val="en-US"/>
        </w:rPr>
        <w:t>contributing to the United Nations goals by 2030 to halve per capita global food waste at the consumer level; and reduce food losses along production and supply chains, including post-harvest losses, and maximize the value of the remaining waste.</w:t>
      </w:r>
    </w:p>
    <w:p w:rsidR="00D44D9C" w:rsidRPr="002F4878" w:rsidRDefault="00D44D9C" w:rsidP="00D44D9C">
      <w:pPr>
        <w:tabs>
          <w:tab w:val="left" w:pos="567"/>
        </w:tabs>
        <w:spacing w:before="120" w:after="120"/>
        <w:ind w:left="1418"/>
        <w:jc w:val="both"/>
        <w:rPr>
          <w:rFonts w:ascii="Book Antiqua" w:eastAsia="Times New Roman" w:hAnsi="Book Antiqua" w:cs="Arial"/>
          <w:color w:val="333333"/>
          <w:sz w:val="28"/>
          <w:szCs w:val="28"/>
          <w:shd w:val="clear" w:color="auto" w:fill="FFFFFF"/>
          <w:lang w:val="en-US"/>
        </w:rPr>
      </w:pPr>
    </w:p>
    <w:p w:rsidR="00D44D9C" w:rsidRPr="002F4878" w:rsidRDefault="00D44D9C" w:rsidP="00D44D9C">
      <w:pPr>
        <w:tabs>
          <w:tab w:val="left" w:pos="567"/>
        </w:tabs>
        <w:spacing w:before="120" w:after="120"/>
        <w:ind w:left="1418"/>
        <w:jc w:val="both"/>
        <w:rPr>
          <w:rFonts w:ascii="Book Antiqua" w:eastAsia="Times New Roman" w:hAnsi="Book Antiqua" w:cs="Arial"/>
          <w:color w:val="333333"/>
          <w:sz w:val="28"/>
          <w:szCs w:val="28"/>
          <w:shd w:val="clear" w:color="auto" w:fill="FFFFFF"/>
          <w:lang w:val="en-US"/>
        </w:rPr>
      </w:pPr>
    </w:p>
    <w:p w:rsidR="00084D4C" w:rsidRPr="002F4878" w:rsidRDefault="00441B8A">
      <w:pPr>
        <w:tabs>
          <w:tab w:val="left" w:pos="567"/>
        </w:tabs>
        <w:spacing w:before="120" w:after="120"/>
        <w:ind w:left="567"/>
        <w:jc w:val="both"/>
        <w:rPr>
          <w:rFonts w:ascii="Book Antiqua" w:hAnsi="Book Antiqua" w:cs="Arial"/>
          <w:b/>
          <w:sz w:val="28"/>
          <w:szCs w:val="32"/>
          <w:lang w:val="en-US"/>
        </w:rPr>
      </w:pPr>
      <w:r w:rsidRPr="002F4878">
        <w:rPr>
          <w:rFonts w:ascii="Book Antiqua" w:hAnsi="Book Antiqua" w:cs="Arial"/>
          <w:b/>
          <w:sz w:val="28"/>
          <w:szCs w:val="32"/>
          <w:lang w:val="en-US"/>
        </w:rPr>
        <w:t>Possible Solutions</w:t>
      </w:r>
    </w:p>
    <w:p w:rsidR="00084D4C" w:rsidRDefault="00084D4C">
      <w:pPr>
        <w:tabs>
          <w:tab w:val="left" w:pos="567"/>
        </w:tabs>
        <w:ind w:left="567"/>
        <w:jc w:val="both"/>
        <w:rPr>
          <w:rFonts w:ascii="Book Antiqua" w:eastAsia="Book Antiqua" w:hAnsi="Book Antiqua" w:cs="Book Antiqua"/>
          <w:sz w:val="22"/>
          <w:lang w:val="en-GB"/>
        </w:rPr>
      </w:pPr>
    </w:p>
    <w:p w:rsidR="00084D4C" w:rsidRPr="002F4878" w:rsidRDefault="00441B8A">
      <w:pPr>
        <w:rPr>
          <w:sz w:val="28"/>
          <w:szCs w:val="28"/>
          <w:lang w:val="en-US"/>
        </w:rPr>
      </w:pPr>
      <w:r w:rsidRPr="002F4878">
        <w:rPr>
          <w:rFonts w:ascii="Book Antiqua"/>
          <w:sz w:val="28"/>
          <w:szCs w:val="28"/>
          <w:lang w:val="en-US"/>
        </w:rPr>
        <w:t xml:space="preserve">Because of the magnitude and complexity of the food loss and waste problem,  the UN recognizes the need to undertake action in </w:t>
      </w:r>
      <w:r w:rsidRPr="002F4878">
        <w:rPr>
          <w:rFonts w:ascii="Book Antiqua"/>
          <w:i/>
          <w:sz w:val="28"/>
          <w:szCs w:val="28"/>
          <w:lang w:val="en-US"/>
        </w:rPr>
        <w:t>partnership</w:t>
      </w:r>
      <w:r w:rsidRPr="002F4878">
        <w:rPr>
          <w:rFonts w:ascii="Book Antiqua"/>
          <w:sz w:val="28"/>
          <w:szCs w:val="28"/>
          <w:lang w:val="en-US"/>
        </w:rPr>
        <w:t xml:space="preserve"> with other regional and international organizations,  and with food chain actors ranging from herders,  farmers and fishers to global companies.  Partnerships are equally important in mobilizing the resources required for action.  </w:t>
      </w:r>
    </w:p>
    <w:p w:rsidR="00084D4C" w:rsidRPr="002F4878" w:rsidRDefault="00441B8A">
      <w:pPr>
        <w:rPr>
          <w:sz w:val="28"/>
          <w:szCs w:val="28"/>
          <w:lang w:val="en-US"/>
        </w:rPr>
      </w:pPr>
      <w:r w:rsidRPr="002F4878">
        <w:rPr>
          <w:rFonts w:ascii="Book Antiqua"/>
          <w:sz w:val="28"/>
          <w:szCs w:val="28"/>
          <w:lang w:val="en-US"/>
        </w:rPr>
        <w:t xml:space="preserve">The approach to reducing food loss and waste is embedded in the broader concept of promoting </w:t>
      </w:r>
      <w:r w:rsidRPr="002F4878">
        <w:rPr>
          <w:rFonts w:ascii="Book Antiqua"/>
          <w:i/>
          <w:sz w:val="28"/>
          <w:szCs w:val="28"/>
          <w:lang w:val="en-US"/>
        </w:rPr>
        <w:t>sustainable food systems</w:t>
      </w:r>
      <w:r w:rsidRPr="002F4878">
        <w:rPr>
          <w:rFonts w:ascii="Book Antiqua"/>
          <w:sz w:val="28"/>
          <w:szCs w:val="28"/>
          <w:lang w:val="en-US"/>
        </w:rPr>
        <w:t xml:space="preserve">,  which encompasses sustainable food production on the one hand,  and sustainable diets and consumption(such as through the reduction of food waste)  on the other.  Measures for re  </w:t>
      </w:r>
      <w:proofErr w:type="spellStart"/>
      <w:r w:rsidRPr="002F4878">
        <w:rPr>
          <w:rFonts w:ascii="Book Antiqua"/>
          <w:sz w:val="28"/>
          <w:szCs w:val="28"/>
          <w:lang w:val="en-US"/>
        </w:rPr>
        <w:t>ducing</w:t>
      </w:r>
      <w:proofErr w:type="spellEnd"/>
      <w:r w:rsidRPr="002F4878">
        <w:rPr>
          <w:rFonts w:ascii="Book Antiqua"/>
          <w:sz w:val="28"/>
          <w:szCs w:val="28"/>
          <w:lang w:val="en-US"/>
        </w:rPr>
        <w:t xml:space="preserve"> food loss and waste have to be environmentally sustainable and should foster food and nutrition security. </w:t>
      </w:r>
    </w:p>
    <w:p w:rsidR="00084D4C" w:rsidRPr="002F4878" w:rsidRDefault="00441B8A">
      <w:pPr>
        <w:rPr>
          <w:sz w:val="28"/>
          <w:szCs w:val="28"/>
          <w:lang w:val="en-US"/>
        </w:rPr>
      </w:pPr>
      <w:r w:rsidRPr="002F4878">
        <w:rPr>
          <w:rFonts w:ascii="Book Antiqua"/>
          <w:sz w:val="28"/>
          <w:szCs w:val="28"/>
          <w:lang w:val="en-US"/>
        </w:rPr>
        <w:t xml:space="preserve"> The integrated </w:t>
      </w:r>
      <w:r w:rsidRPr="002F4878">
        <w:rPr>
          <w:rFonts w:ascii="Book Antiqua"/>
          <w:i/>
          <w:sz w:val="28"/>
          <w:szCs w:val="28"/>
          <w:lang w:val="en-US"/>
        </w:rPr>
        <w:t>food supply chain</w:t>
      </w:r>
      <w:r w:rsidRPr="002F4878">
        <w:rPr>
          <w:rFonts w:ascii="Book Antiqua"/>
          <w:sz w:val="28"/>
          <w:szCs w:val="28"/>
          <w:lang w:val="en-US"/>
        </w:rPr>
        <w:t xml:space="preserve"> approach takes into account the possibility that food loss and waste in one part of the chain are caused in another part.  Solutions and strategies focus on systemic improvements of the efficiency and sustainability of food supply chains.  From an economic point of view,  supply chain actors will adopt food loss and waste reduction measures only if they are profitable or at least cost-effective.  Differences in the productive and social roles of men and women actors in supply chains must also be ac </w:t>
      </w:r>
      <w:proofErr w:type="spellStart"/>
      <w:r w:rsidRPr="002F4878">
        <w:rPr>
          <w:rFonts w:ascii="Book Antiqua"/>
          <w:sz w:val="28"/>
          <w:szCs w:val="28"/>
          <w:lang w:val="en-US"/>
        </w:rPr>
        <w:t>knowledged</w:t>
      </w:r>
      <w:proofErr w:type="spellEnd"/>
      <w:r w:rsidRPr="002F4878">
        <w:rPr>
          <w:rFonts w:ascii="Book Antiqua"/>
          <w:sz w:val="28"/>
          <w:szCs w:val="28"/>
          <w:lang w:val="en-US"/>
        </w:rPr>
        <w:t xml:space="preserve"> and addressed. </w:t>
      </w:r>
    </w:p>
    <w:p w:rsidR="00084D4C" w:rsidRPr="002F4878" w:rsidRDefault="00441B8A">
      <w:pPr>
        <w:rPr>
          <w:sz w:val="28"/>
          <w:szCs w:val="28"/>
          <w:lang w:val="en-US"/>
        </w:rPr>
      </w:pPr>
      <w:r w:rsidRPr="002F4878">
        <w:rPr>
          <w:rFonts w:ascii="Book Antiqua"/>
          <w:sz w:val="28"/>
          <w:szCs w:val="28"/>
          <w:lang w:val="en-US"/>
        </w:rPr>
        <w:t xml:space="preserve"> </w:t>
      </w:r>
      <w:r w:rsidRPr="002F4878">
        <w:rPr>
          <w:rFonts w:ascii="Book Antiqua"/>
          <w:i/>
          <w:sz w:val="28"/>
          <w:szCs w:val="28"/>
          <w:lang w:val="en-US"/>
        </w:rPr>
        <w:t>Addressing food waste:</w:t>
      </w:r>
      <w:r w:rsidRPr="002F4878">
        <w:rPr>
          <w:rFonts w:ascii="Book Antiqua"/>
          <w:sz w:val="28"/>
          <w:szCs w:val="28"/>
          <w:lang w:val="en-US"/>
        </w:rPr>
        <w:t xml:space="preserve">  the issue of food waste is high on the political agenda in industrialized countries.  Food waste is expected to constitute a growing problem in developing countries given the changes that food systems in these countries are undergoing because of such factors as rapid urbanization,  expansion of supermarket chains,  and changes in diets and lifestyles.  The strategy therefore addresses food waste reduction taking into consideration the need for unique approaches and interventions that differ from those for tackling losses.  The Save Food Initiative gives priority to interventions that prevent food loss and waste from occurring in the first place,  followed by interventions that can lead to reduced loss and waste.  The initiative also supports cost-effective and environmentally friendly reuse(such as for animal feed)  and recycling(as compost)  of </w:t>
      </w:r>
      <w:r w:rsidR="00953005" w:rsidRPr="002F4878">
        <w:rPr>
          <w:rFonts w:ascii="Book Antiqua"/>
          <w:sz w:val="28"/>
          <w:szCs w:val="28"/>
          <w:lang w:val="en-US"/>
        </w:rPr>
        <w:t>lost and wasted food.</w:t>
      </w:r>
    </w:p>
    <w:p w:rsidR="00084D4C" w:rsidRDefault="00084D4C">
      <w:pPr>
        <w:tabs>
          <w:tab w:val="left" w:pos="567"/>
        </w:tabs>
        <w:ind w:left="567"/>
        <w:jc w:val="both"/>
        <w:rPr>
          <w:rFonts w:ascii="Book Antiqua" w:hAnsi="Book Antiqua" w:cs="Book Antiqua"/>
          <w:sz w:val="22"/>
          <w:lang w:val="en-GB"/>
        </w:rPr>
      </w:pPr>
    </w:p>
    <w:p w:rsidR="00084D4C" w:rsidRPr="002F4878" w:rsidRDefault="00441B8A">
      <w:pPr>
        <w:tabs>
          <w:tab w:val="left" w:pos="567"/>
        </w:tabs>
        <w:spacing w:before="120" w:after="120"/>
        <w:ind w:left="0"/>
        <w:jc w:val="both"/>
        <w:rPr>
          <w:rFonts w:ascii="Book Antiqua" w:hAnsi="Book Antiqua" w:cs="Arial"/>
          <w:b/>
          <w:sz w:val="28"/>
          <w:szCs w:val="32"/>
          <w:lang w:val="en-US"/>
        </w:rPr>
      </w:pPr>
      <w:r w:rsidRPr="002F4878">
        <w:rPr>
          <w:rFonts w:ascii="Book Antiqua" w:hAnsi="Book Antiqua" w:cs="Arial"/>
          <w:b/>
          <w:sz w:val="28"/>
          <w:szCs w:val="32"/>
          <w:lang w:val="en-US"/>
        </w:rPr>
        <w:tab/>
        <w:t>Useful documents</w:t>
      </w:r>
    </w:p>
    <w:p w:rsidR="00084D4C" w:rsidRPr="002F4878" w:rsidRDefault="00084D4C">
      <w:pPr>
        <w:tabs>
          <w:tab w:val="left" w:pos="567"/>
        </w:tabs>
        <w:spacing w:before="120" w:after="120"/>
        <w:ind w:left="0"/>
        <w:jc w:val="both"/>
        <w:rPr>
          <w:rFonts w:ascii="Book Antiqua" w:hAnsi="Book Antiqua" w:cs="Arial"/>
          <w:b/>
          <w:sz w:val="28"/>
          <w:szCs w:val="32"/>
          <w:lang w:val="en-US"/>
        </w:rPr>
      </w:pPr>
    </w:p>
    <w:p w:rsidR="00084D4C" w:rsidRPr="002F4878" w:rsidRDefault="00441B8A">
      <w:pPr>
        <w:rPr>
          <w:lang w:val="en-US"/>
        </w:rPr>
      </w:pPr>
      <w:r w:rsidRPr="002F4878">
        <w:rPr>
          <w:rFonts w:ascii="Book Antiqua"/>
          <w:sz w:val="22"/>
          <w:lang w:val="en-US"/>
        </w:rPr>
        <w:t>http://www.fao.org/save-food/news-and-multimedia/news/news-details/en/c/414156/</w:t>
      </w:r>
    </w:p>
    <w:p w:rsidR="00084D4C" w:rsidRPr="002F4878" w:rsidRDefault="00441B8A">
      <w:pPr>
        <w:rPr>
          <w:lang w:val="en-US"/>
        </w:rPr>
      </w:pPr>
      <w:r w:rsidRPr="002F4878">
        <w:rPr>
          <w:rFonts w:ascii="Book Antiqua"/>
          <w:sz w:val="22"/>
          <w:lang w:val="en-US"/>
        </w:rPr>
        <w:t>http://www.fao.org/documents/card/en/c/91fa7138-d4c5-438e-9398-7d8070728d97/</w:t>
      </w:r>
    </w:p>
    <w:p w:rsidR="00084D4C" w:rsidRPr="002F4878" w:rsidRDefault="00441B8A">
      <w:pPr>
        <w:rPr>
          <w:lang w:val="en-US"/>
        </w:rPr>
      </w:pPr>
      <w:r w:rsidRPr="002F4878">
        <w:rPr>
          <w:rFonts w:ascii="Book Antiqua"/>
          <w:sz w:val="22"/>
          <w:lang w:val="en-US"/>
        </w:rPr>
        <w:t>http://www.fao.org/save-food/resources/casestudies/en/</w:t>
      </w:r>
    </w:p>
    <w:p w:rsidR="00084D4C" w:rsidRPr="002F4878" w:rsidRDefault="00441B8A">
      <w:pPr>
        <w:rPr>
          <w:lang w:val="en-US"/>
        </w:rPr>
      </w:pPr>
      <w:r w:rsidRPr="002F4878">
        <w:rPr>
          <w:rFonts w:ascii="Book Antiqua"/>
          <w:sz w:val="22"/>
          <w:lang w:val="en-US"/>
        </w:rPr>
        <w:t>http://www.fao.org/documents/card/en/c/bc8d9945-d7d3-4f7e-926f-744acc7dab9e/</w:t>
      </w:r>
    </w:p>
    <w:p w:rsidR="00084D4C" w:rsidRPr="002F4878" w:rsidRDefault="00441B8A">
      <w:pPr>
        <w:rPr>
          <w:lang w:val="en-US"/>
        </w:rPr>
      </w:pPr>
      <w:r w:rsidRPr="002F4878">
        <w:rPr>
          <w:rFonts w:ascii="Book Antiqua"/>
          <w:sz w:val="22"/>
          <w:lang w:val="en-US"/>
        </w:rPr>
        <w:t>http://www.fao.org/documents/card/en/c/27cf409c-6235-4c2d-8c5a-5461bc92a733/</w:t>
      </w:r>
    </w:p>
    <w:p w:rsidR="00084D4C" w:rsidRDefault="00084D4C">
      <w:pPr>
        <w:tabs>
          <w:tab w:val="left" w:pos="567"/>
        </w:tabs>
        <w:ind w:left="567"/>
        <w:jc w:val="both"/>
        <w:rPr>
          <w:rFonts w:ascii="Book Antiqua" w:eastAsia="Book Antiqua" w:hAnsi="Book Antiqua" w:cs="Book Antiqua"/>
          <w:sz w:val="22"/>
          <w:lang w:val="en-GB"/>
        </w:rPr>
      </w:pPr>
    </w:p>
    <w:p w:rsidR="00084D4C" w:rsidRDefault="00441B8A">
      <w:pPr>
        <w:tabs>
          <w:tab w:val="left" w:pos="567"/>
        </w:tabs>
        <w:spacing w:before="120" w:after="120"/>
        <w:ind w:left="567"/>
        <w:jc w:val="both"/>
        <w:rPr>
          <w:rFonts w:ascii="Book Antiqua" w:hAnsi="Book Antiqua" w:cs="Arial"/>
          <w:b/>
          <w:sz w:val="28"/>
          <w:szCs w:val="32"/>
          <w:lang w:val="en-GB"/>
        </w:rPr>
      </w:pPr>
      <w:r>
        <w:rPr>
          <w:rFonts w:ascii="Book Antiqua" w:hAnsi="Book Antiqua" w:cs="Arial"/>
          <w:b/>
          <w:sz w:val="28"/>
          <w:szCs w:val="32"/>
          <w:lang w:val="en-GB"/>
        </w:rPr>
        <w:t>Appendix/Appendices</w:t>
      </w:r>
    </w:p>
    <w:p w:rsidR="00084D4C" w:rsidRDefault="00084D4C">
      <w:pPr>
        <w:tabs>
          <w:tab w:val="left" w:pos="567"/>
        </w:tabs>
        <w:ind w:left="567"/>
        <w:jc w:val="both"/>
        <w:rPr>
          <w:rFonts w:ascii="Book Antiqua" w:hAnsi="Book Antiqua" w:cs="Arial"/>
          <w:sz w:val="22"/>
          <w:lang w:val="en-GB"/>
        </w:rPr>
      </w:pPr>
    </w:p>
    <w:p w:rsidR="00084D4C" w:rsidRDefault="00084D4C">
      <w:pPr>
        <w:tabs>
          <w:tab w:val="left" w:pos="567"/>
        </w:tabs>
        <w:ind w:left="567"/>
        <w:jc w:val="both"/>
        <w:rPr>
          <w:rFonts w:ascii="Book Antiqua" w:hAnsi="Book Antiqua" w:cs="Arial"/>
          <w:sz w:val="22"/>
          <w:lang w:val="en-GB"/>
        </w:rPr>
      </w:pPr>
    </w:p>
    <w:p w:rsidR="00084D4C" w:rsidRPr="002F4878" w:rsidRDefault="00441B8A">
      <w:pPr>
        <w:rPr>
          <w:lang w:val="en-GB"/>
        </w:rPr>
      </w:pPr>
      <w:r w:rsidRPr="002F4878">
        <w:rPr>
          <w:rFonts w:ascii="Book Antiqua"/>
          <w:sz w:val="22"/>
          <w:lang w:val="en-GB"/>
        </w:rPr>
        <w:t>http://www.fao.org/save-food/en/</w:t>
      </w:r>
    </w:p>
    <w:p w:rsidR="00084D4C" w:rsidRPr="002F4878" w:rsidRDefault="00084D4C">
      <w:pPr>
        <w:rPr>
          <w:lang w:val="en-GB"/>
        </w:rPr>
      </w:pPr>
    </w:p>
    <w:p w:rsidR="00084D4C" w:rsidRPr="002F4878" w:rsidRDefault="00441B8A">
      <w:pPr>
        <w:rPr>
          <w:lang w:val="en-GB"/>
        </w:rPr>
      </w:pPr>
      <w:r w:rsidRPr="002F4878">
        <w:rPr>
          <w:rFonts w:ascii="Book Antiqua"/>
          <w:sz w:val="22"/>
          <w:lang w:val="en-GB"/>
        </w:rPr>
        <w:t>http://www.fao.org/countryprofiles/en/</w:t>
      </w:r>
    </w:p>
    <w:p w:rsidR="00084D4C" w:rsidRPr="002F4878" w:rsidRDefault="00084D4C">
      <w:pPr>
        <w:rPr>
          <w:lang w:val="en-GB"/>
        </w:rPr>
      </w:pPr>
    </w:p>
    <w:p w:rsidR="00084D4C" w:rsidRPr="002F4878" w:rsidRDefault="00441B8A">
      <w:pPr>
        <w:rPr>
          <w:lang w:val="en-GB"/>
        </w:rPr>
      </w:pPr>
      <w:r w:rsidRPr="002F4878">
        <w:rPr>
          <w:rFonts w:ascii="Book Antiqua"/>
          <w:sz w:val="22"/>
          <w:lang w:val="en-GB"/>
        </w:rPr>
        <w:t>http://www.save-food.org/cipp/md_ip/custom/pub/content,oid,47046/lang,2/ticket,g_u_e_s_t/~/About.html</w:t>
      </w:r>
    </w:p>
    <w:p w:rsidR="00084D4C" w:rsidRPr="002F4878" w:rsidRDefault="00441B8A">
      <w:pPr>
        <w:rPr>
          <w:lang w:val="en-GB"/>
        </w:rPr>
      </w:pPr>
      <w:r w:rsidRPr="002F4878">
        <w:rPr>
          <w:rFonts w:ascii="Book Antiqua"/>
          <w:sz w:val="22"/>
          <w:lang w:val="en-GB"/>
        </w:rPr>
        <w:t>http://www.un.org/waterforlifedecade/food_security.shtml</w:t>
      </w:r>
    </w:p>
    <w:p w:rsidR="00084D4C" w:rsidRDefault="00084D4C">
      <w:pPr>
        <w:tabs>
          <w:tab w:val="left" w:pos="567"/>
        </w:tabs>
        <w:ind w:left="567"/>
        <w:jc w:val="both"/>
        <w:rPr>
          <w:rFonts w:ascii="Book Antiqua" w:hAnsi="Book Antiqua" w:cs="Arial"/>
          <w:sz w:val="22"/>
          <w:lang w:val="en-GB"/>
        </w:rPr>
      </w:pPr>
    </w:p>
    <w:sectPr w:rsidR="00084D4C">
      <w:headerReference w:type="even" r:id="rId8"/>
      <w:headerReference w:type="default" r:id="rId9"/>
      <w:footerReference w:type="even" r:id="rId10"/>
      <w:footerReference w:type="default" r:id="rId11"/>
      <w:headerReference w:type="first" r:id="rId12"/>
      <w:footerReference w:type="first" r:id="rId13"/>
      <w:pgSz w:w="11906" w:h="16838"/>
      <w:pgMar w:top="819" w:right="1699" w:bottom="1560" w:left="1134" w:header="42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6D2" w:rsidRDefault="008146D2">
      <w:r>
        <w:separator/>
      </w:r>
    </w:p>
  </w:endnote>
  <w:endnote w:type="continuationSeparator" w:id="0">
    <w:p w:rsidR="008146D2" w:rsidRDefault="00814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00"/>
    <w:family w:val="roman"/>
    <w:notTrueType/>
    <w:pitch w:val="variable"/>
  </w:font>
  <w:font w:name="DejaVu 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iberation Sans">
    <w:altName w:val="Arial"/>
    <w:panose1 w:val="00000000000000000000"/>
    <w:charset w:val="00"/>
    <w:family w:val="swiss"/>
    <w:notTrueType/>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F4F" w:rsidRDefault="002C0F4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F4F" w:rsidRDefault="002C0F4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F4F" w:rsidRDefault="002C0F4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6D2" w:rsidRDefault="008146D2">
      <w:r>
        <w:separator/>
      </w:r>
    </w:p>
  </w:footnote>
  <w:footnote w:type="continuationSeparator" w:id="0">
    <w:p w:rsidR="008146D2" w:rsidRDefault="00814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F4F" w:rsidRDefault="002C0F4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D4C" w:rsidRDefault="00441B8A">
    <w:pPr>
      <w:ind w:left="425" w:firstLine="709"/>
      <w:jc w:val="center"/>
      <w:rPr>
        <w:rFonts w:ascii="Garamond" w:hAnsi="Garamond" w:cs="Garamond"/>
        <w:b/>
        <w:i/>
        <w:sz w:val="48"/>
        <w:szCs w:val="40"/>
        <w:lang w:val="en-GB"/>
      </w:rPr>
    </w:pPr>
    <w:r>
      <w:rPr>
        <w:rFonts w:ascii="Garamond" w:hAnsi="Garamond" w:cs="Garamond"/>
        <w:b/>
        <w:i/>
        <w:noProof/>
        <w:sz w:val="48"/>
        <w:szCs w:val="40"/>
        <w:lang w:eastAsia="nl-NL"/>
      </w:rPr>
      <w:drawing>
        <wp:anchor distT="0" distB="0" distL="114935" distR="114935" simplePos="0" relativeHeight="251655680" behindDoc="1" locked="0" layoutInCell="1" allowOverlap="1">
          <wp:simplePos x="0" y="0"/>
          <wp:positionH relativeFrom="column">
            <wp:posOffset>5193030</wp:posOffset>
          </wp:positionH>
          <wp:positionV relativeFrom="paragraph">
            <wp:posOffset>137160</wp:posOffset>
          </wp:positionV>
          <wp:extent cx="1263015" cy="1087755"/>
          <wp:effectExtent l="0" t="0" r="0" b="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1263015" cy="1087755"/>
                  </a:xfrm>
                  <a:prstGeom prst="rect">
                    <a:avLst/>
                  </a:prstGeom>
                  <a:noFill/>
                  <a:ln w="9525">
                    <a:noFill/>
                    <a:miter lim="800000"/>
                    <a:headEnd/>
                    <a:tailEnd/>
                  </a:ln>
                </pic:spPr>
              </pic:pic>
            </a:graphicData>
          </a:graphic>
        </wp:anchor>
      </w:drawing>
    </w:r>
    <w:r>
      <w:rPr>
        <w:rFonts w:ascii="Garamond" w:hAnsi="Garamond" w:cs="Garamond"/>
        <w:b/>
        <w:i/>
        <w:noProof/>
        <w:sz w:val="48"/>
        <w:szCs w:val="40"/>
        <w:lang w:eastAsia="nl-NL"/>
      </w:rPr>
      <w:drawing>
        <wp:anchor distT="0" distB="0" distL="114935" distR="114935" simplePos="0" relativeHeight="251656704" behindDoc="1" locked="0" layoutInCell="1" allowOverlap="1">
          <wp:simplePos x="0" y="0"/>
          <wp:positionH relativeFrom="column">
            <wp:posOffset>125730</wp:posOffset>
          </wp:positionH>
          <wp:positionV relativeFrom="paragraph">
            <wp:posOffset>118110</wp:posOffset>
          </wp:positionV>
          <wp:extent cx="1263015" cy="1087755"/>
          <wp:effectExtent l="0" t="0" r="0" b="0"/>
          <wp:wrapNone/>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1263015" cy="1087755"/>
                  </a:xfrm>
                  <a:prstGeom prst="rect">
                    <a:avLst/>
                  </a:prstGeom>
                  <a:noFill/>
                  <a:ln w="9525">
                    <a:noFill/>
                    <a:miter lim="800000"/>
                    <a:headEnd/>
                    <a:tailEnd/>
                  </a:ln>
                </pic:spPr>
              </pic:pic>
            </a:graphicData>
          </a:graphic>
        </wp:anchor>
      </w:drawing>
    </w:r>
    <w:r>
      <w:rPr>
        <w:rFonts w:ascii="Garamond" w:hAnsi="Garamond" w:cs="Garamond"/>
        <w:b/>
        <w:i/>
        <w:sz w:val="48"/>
        <w:szCs w:val="40"/>
        <w:lang w:val="en-GB"/>
      </w:rPr>
      <w:t>esearch Report</w:t>
    </w:r>
  </w:p>
  <w:p w:rsidR="00084D4C" w:rsidRDefault="00084D4C">
    <w:pPr>
      <w:ind w:left="425" w:firstLine="709"/>
      <w:jc w:val="center"/>
      <w:rPr>
        <w:rFonts w:ascii="Garamond" w:hAnsi="Garamond" w:cs="Garamond"/>
        <w:b/>
        <w:i/>
        <w:sz w:val="48"/>
        <w:szCs w:val="40"/>
        <w:lang w:val="en-GB"/>
      </w:rPr>
    </w:pPr>
  </w:p>
  <w:p w:rsidR="00084D4C" w:rsidRDefault="00441B8A">
    <w:pPr>
      <w:jc w:val="center"/>
      <w:rPr>
        <w:rFonts w:ascii="Book Antiqua" w:hAnsi="Book Antiqua"/>
        <w:sz w:val="36"/>
        <w:szCs w:val="52"/>
        <w:lang w:val="en-US"/>
      </w:rPr>
    </w:pPr>
    <w:r>
      <w:rPr>
        <w:rFonts w:ascii="Book Antiqua" w:hAnsi="Book Antiqua"/>
        <w:sz w:val="36"/>
        <w:szCs w:val="52"/>
        <w:lang w:val="en-US"/>
      </w:rPr>
      <w:t>Leiden Model United Nations 2016</w:t>
    </w:r>
  </w:p>
  <w:p w:rsidR="00084D4C" w:rsidRDefault="00441B8A">
    <w:pPr>
      <w:jc w:val="center"/>
      <w:rPr>
        <w:rFonts w:ascii="Book Antiqua" w:hAnsi="Book Antiqua"/>
        <w:i/>
        <w:sz w:val="36"/>
        <w:szCs w:val="36"/>
        <w:lang w:val="en-US"/>
      </w:rPr>
    </w:pPr>
    <w:r>
      <w:rPr>
        <w:rFonts w:ascii="Book Antiqua" w:hAnsi="Book Antiqua"/>
        <w:i/>
        <w:sz w:val="36"/>
        <w:szCs w:val="36"/>
        <w:lang w:val="en-US"/>
      </w:rPr>
      <w:t>~ fresh ideas, new solutions ~</w:t>
    </w:r>
  </w:p>
  <w:p w:rsidR="00084D4C" w:rsidRDefault="00084D4C">
    <w:pPr>
      <w:ind w:left="0"/>
      <w:rPr>
        <w:rFonts w:ascii="Garamond" w:hAnsi="Garamond" w:cs="Garamond"/>
        <w:sz w:val="28"/>
        <w:szCs w:val="28"/>
        <w:lang w:val="en-GB"/>
      </w:rPr>
    </w:pPr>
  </w:p>
  <w:p w:rsidR="00084D4C" w:rsidRDefault="00084D4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F4F" w:rsidRDefault="002C0F4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94E0F"/>
    <w:multiLevelType w:val="multilevel"/>
    <w:tmpl w:val="FFFFFFFF"/>
    <w:lvl w:ilvl="0">
      <w:start w:val="1"/>
      <w:numFmt w:val="none"/>
      <w:pStyle w:val="Kop1"/>
      <w:lvlText w:val=""/>
      <w:lvlJc w:val="left"/>
      <w:pPr>
        <w:ind w:left="0" w:firstLine="0"/>
      </w:pPr>
      <w:rPr>
        <w:i/>
      </w:rPr>
    </w:lvl>
    <w:lvl w:ilvl="1">
      <w:start w:val="1"/>
      <w:numFmt w:val="none"/>
      <w:pStyle w:val="Kop2"/>
      <w:lvlText w:val=""/>
      <w:lvlJc w:val="left"/>
      <w:pPr>
        <w:ind w:left="0" w:firstLine="0"/>
      </w:pPr>
      <w:rPr>
        <w:i/>
      </w:rPr>
    </w:lvl>
    <w:lvl w:ilvl="2">
      <w:start w:val="1"/>
      <w:numFmt w:val="none"/>
      <w:lvlText w:val=""/>
      <w:lvlJc w:val="left"/>
      <w:pPr>
        <w:ind w:left="0" w:firstLine="0"/>
      </w:pPr>
      <w:rPr>
        <w:i/>
      </w:rPr>
    </w:lvl>
    <w:lvl w:ilvl="3">
      <w:start w:val="1"/>
      <w:numFmt w:val="none"/>
      <w:lvlText w:val=""/>
      <w:lvlJc w:val="left"/>
      <w:pPr>
        <w:ind w:left="0" w:firstLine="0"/>
      </w:pPr>
      <w:rPr>
        <w:i/>
      </w:rPr>
    </w:lvl>
    <w:lvl w:ilvl="4">
      <w:start w:val="1"/>
      <w:numFmt w:val="none"/>
      <w:lvlText w:val=""/>
      <w:lvlJc w:val="left"/>
      <w:pPr>
        <w:ind w:left="0" w:firstLine="0"/>
      </w:pPr>
      <w:rPr>
        <w:i/>
      </w:rPr>
    </w:lvl>
    <w:lvl w:ilvl="5">
      <w:start w:val="1"/>
      <w:numFmt w:val="none"/>
      <w:lvlText w:val=""/>
      <w:lvlJc w:val="left"/>
      <w:pPr>
        <w:ind w:left="0" w:firstLine="0"/>
      </w:pPr>
      <w:rPr>
        <w:i/>
      </w:rPr>
    </w:lvl>
    <w:lvl w:ilvl="6">
      <w:start w:val="1"/>
      <w:numFmt w:val="none"/>
      <w:lvlText w:val=""/>
      <w:lvlJc w:val="left"/>
      <w:pPr>
        <w:ind w:left="0" w:firstLine="0"/>
      </w:pPr>
      <w:rPr>
        <w:i/>
      </w:rPr>
    </w:lvl>
    <w:lvl w:ilvl="7">
      <w:start w:val="1"/>
      <w:numFmt w:val="none"/>
      <w:lvlText w:val=""/>
      <w:lvlJc w:val="left"/>
      <w:pPr>
        <w:ind w:left="0" w:firstLine="0"/>
      </w:pPr>
      <w:rPr>
        <w:i/>
      </w:rPr>
    </w:lvl>
    <w:lvl w:ilvl="8">
      <w:start w:val="1"/>
      <w:numFmt w:val="none"/>
      <w:lvlText w:val=""/>
      <w:lvlJc w:val="left"/>
      <w:pPr>
        <w:ind w:left="0" w:firstLine="0"/>
      </w:pPr>
      <w:rPr>
        <w:i/>
      </w:rPr>
    </w:lvl>
  </w:abstractNum>
  <w:abstractNum w:abstractNumId="1">
    <w:nsid w:val="19D82F70"/>
    <w:multiLevelType w:val="hybridMultilevel"/>
    <w:tmpl w:val="2C121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942FB6"/>
    <w:multiLevelType w:val="multilevel"/>
    <w:tmpl w:val="FFFFFFFF"/>
    <w:lvl w:ilvl="0">
      <w:start w:val="1"/>
      <w:numFmt w:val="none"/>
      <w:lvlText w:val=""/>
      <w:lvlJc w:val="left"/>
      <w:pPr>
        <w:ind w:left="0" w:firstLine="0"/>
      </w:pPr>
      <w:rPr>
        <w:i/>
      </w:rPr>
    </w:lvl>
    <w:lvl w:ilvl="1">
      <w:start w:val="1"/>
      <w:numFmt w:val="none"/>
      <w:lvlText w:val=""/>
      <w:lvlJc w:val="left"/>
      <w:pPr>
        <w:ind w:left="0" w:firstLine="0"/>
      </w:pPr>
      <w:rPr>
        <w:i/>
      </w:rPr>
    </w:lvl>
    <w:lvl w:ilvl="2">
      <w:start w:val="1"/>
      <w:numFmt w:val="none"/>
      <w:lvlText w:val=""/>
      <w:lvlJc w:val="left"/>
      <w:pPr>
        <w:ind w:left="0" w:firstLine="0"/>
      </w:pPr>
      <w:rPr>
        <w:i/>
      </w:rPr>
    </w:lvl>
    <w:lvl w:ilvl="3">
      <w:start w:val="1"/>
      <w:numFmt w:val="none"/>
      <w:lvlText w:val=""/>
      <w:lvlJc w:val="left"/>
      <w:pPr>
        <w:ind w:left="0" w:firstLine="0"/>
      </w:pPr>
      <w:rPr>
        <w:i/>
      </w:rPr>
    </w:lvl>
    <w:lvl w:ilvl="4">
      <w:start w:val="1"/>
      <w:numFmt w:val="none"/>
      <w:lvlText w:val=""/>
      <w:lvlJc w:val="left"/>
      <w:pPr>
        <w:ind w:left="0" w:firstLine="0"/>
      </w:pPr>
      <w:rPr>
        <w:i/>
      </w:rPr>
    </w:lvl>
    <w:lvl w:ilvl="5">
      <w:start w:val="1"/>
      <w:numFmt w:val="none"/>
      <w:lvlText w:val=""/>
      <w:lvlJc w:val="left"/>
      <w:pPr>
        <w:ind w:left="0" w:firstLine="0"/>
      </w:pPr>
      <w:rPr>
        <w:i/>
      </w:rPr>
    </w:lvl>
    <w:lvl w:ilvl="6">
      <w:start w:val="1"/>
      <w:numFmt w:val="none"/>
      <w:lvlText w:val=""/>
      <w:lvlJc w:val="left"/>
      <w:pPr>
        <w:ind w:left="0" w:firstLine="0"/>
      </w:pPr>
      <w:rPr>
        <w:i/>
      </w:rPr>
    </w:lvl>
    <w:lvl w:ilvl="7">
      <w:start w:val="1"/>
      <w:numFmt w:val="none"/>
      <w:lvlText w:val=""/>
      <w:lvlJc w:val="left"/>
      <w:pPr>
        <w:ind w:left="0" w:firstLine="0"/>
      </w:pPr>
      <w:rPr>
        <w:i/>
      </w:rPr>
    </w:lvl>
    <w:lvl w:ilvl="8">
      <w:start w:val="1"/>
      <w:numFmt w:val="none"/>
      <w:lvlText w:val=""/>
      <w:lvlJc w:val="left"/>
      <w:pPr>
        <w:ind w:left="0" w:firstLine="0"/>
      </w:pPr>
      <w:rPr>
        <w:i/>
      </w:rPr>
    </w:lvl>
  </w:abstractNum>
  <w:abstractNum w:abstractNumId="3">
    <w:nsid w:val="702B6B3F"/>
    <w:multiLevelType w:val="multilevel"/>
    <w:tmpl w:val="FFFFFFFF"/>
    <w:lvl w:ilvl="0">
      <w:start w:val="1"/>
      <w:numFmt w:val="bullet"/>
      <w:lvlText w:val=""/>
      <w:lvlJc w:val="left"/>
      <w:pPr>
        <w:tabs>
          <w:tab w:val="num" w:pos="1800"/>
        </w:tabs>
        <w:ind w:left="1800" w:hanging="360"/>
      </w:pPr>
      <w:rPr>
        <w:rFonts w:ascii="Wingdings" w:hAnsi="Wingdings" w:hint="default"/>
        <w:sz w:val="20"/>
      </w:rPr>
    </w:lvl>
    <w:lvl w:ilvl="1" w:tentative="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D4C"/>
    <w:rsid w:val="0000349A"/>
    <w:rsid w:val="00063FEB"/>
    <w:rsid w:val="00084D4C"/>
    <w:rsid w:val="000B7DA1"/>
    <w:rsid w:val="000C7CE9"/>
    <w:rsid w:val="001233CA"/>
    <w:rsid w:val="001C24CC"/>
    <w:rsid w:val="0025479F"/>
    <w:rsid w:val="00275DE8"/>
    <w:rsid w:val="00277A90"/>
    <w:rsid w:val="002A21BD"/>
    <w:rsid w:val="002C0F4F"/>
    <w:rsid w:val="002F4878"/>
    <w:rsid w:val="0037119C"/>
    <w:rsid w:val="0037752A"/>
    <w:rsid w:val="003E31FD"/>
    <w:rsid w:val="004011D1"/>
    <w:rsid w:val="00435EDE"/>
    <w:rsid w:val="00436485"/>
    <w:rsid w:val="004366A4"/>
    <w:rsid w:val="00441147"/>
    <w:rsid w:val="00441B8A"/>
    <w:rsid w:val="00461E4D"/>
    <w:rsid w:val="004B1E83"/>
    <w:rsid w:val="004F2A93"/>
    <w:rsid w:val="00557B69"/>
    <w:rsid w:val="005D7E5A"/>
    <w:rsid w:val="005E2DDE"/>
    <w:rsid w:val="006320B1"/>
    <w:rsid w:val="00732F59"/>
    <w:rsid w:val="007464FD"/>
    <w:rsid w:val="00771632"/>
    <w:rsid w:val="00794394"/>
    <w:rsid w:val="007A0A67"/>
    <w:rsid w:val="007B5E8B"/>
    <w:rsid w:val="008146D2"/>
    <w:rsid w:val="00880678"/>
    <w:rsid w:val="008F4951"/>
    <w:rsid w:val="009044C9"/>
    <w:rsid w:val="00952A81"/>
    <w:rsid w:val="00953005"/>
    <w:rsid w:val="00A26279"/>
    <w:rsid w:val="00A84EC4"/>
    <w:rsid w:val="00AE2187"/>
    <w:rsid w:val="00B1098C"/>
    <w:rsid w:val="00B121E6"/>
    <w:rsid w:val="00B80721"/>
    <w:rsid w:val="00C1157A"/>
    <w:rsid w:val="00C13D8F"/>
    <w:rsid w:val="00CE56AE"/>
    <w:rsid w:val="00D17D09"/>
    <w:rsid w:val="00D44D9C"/>
    <w:rsid w:val="00DA2267"/>
    <w:rsid w:val="00E16F0A"/>
    <w:rsid w:val="00FB2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AA5C53-1BB3-924C-8A01-1F4F4FE6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ind w:left="1134"/>
    </w:pPr>
    <w:rPr>
      <w:rFonts w:ascii="Times New Roman" w:eastAsia="Arial Unicode MS" w:hAnsi="Times New Roman" w:cs="Times New Roman"/>
      <w:lang w:val="nl-NL" w:bidi="ar-SA"/>
    </w:rPr>
  </w:style>
  <w:style w:type="paragraph" w:styleId="Kop1">
    <w:name w:val="heading 1"/>
    <w:basedOn w:val="Standaard"/>
    <w:pPr>
      <w:keepNext/>
      <w:numPr>
        <w:numId w:val="2"/>
      </w:numPr>
      <w:spacing w:before="113" w:after="57" w:line="100" w:lineRule="atLeast"/>
      <w:outlineLvl w:val="0"/>
    </w:pPr>
    <w:rPr>
      <w:rFonts w:ascii="Calibri" w:eastAsia="Times New Roman" w:hAnsi="Calibri" w:cs="Tahoma"/>
      <w:b/>
      <w:sz w:val="21"/>
      <w:szCs w:val="32"/>
      <w:lang w:val="en-GB"/>
    </w:rPr>
  </w:style>
  <w:style w:type="paragraph" w:styleId="Kop2">
    <w:name w:val="heading 2"/>
    <w:basedOn w:val="Standaard"/>
    <w:pPr>
      <w:keepNext/>
      <w:numPr>
        <w:ilvl w:val="1"/>
        <w:numId w:val="2"/>
      </w:numPr>
      <w:spacing w:before="240" w:after="120" w:line="100" w:lineRule="atLeast"/>
      <w:outlineLvl w:val="1"/>
    </w:pPr>
    <w:rPr>
      <w:rFonts w:ascii="Calibri" w:eastAsia="Times New Roman" w:hAnsi="Calibri" w:cs="Tahoma"/>
      <w:sz w:val="21"/>
      <w:szCs w:val="28"/>
      <w:lang w:val="en-GB"/>
    </w:rPr>
  </w:style>
  <w:style w:type="paragraph" w:styleId="Kop4">
    <w:name w:val="heading 4"/>
    <w:basedOn w:val="Standaard"/>
    <w:next w:val="Standaard"/>
    <w:link w:val="Kop4Char"/>
    <w:uiPriority w:val="9"/>
    <w:semiHidden/>
    <w:unhideWhenUsed/>
    <w:qFormat/>
    <w:rsid w:val="005D7E5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cs="Times New Roman"/>
      <w:i/>
      <w:lang w:eastAsia="en-US"/>
    </w:rPr>
  </w:style>
  <w:style w:type="character" w:customStyle="1" w:styleId="WW8Num2z0">
    <w:name w:val="WW8Num2z0"/>
    <w:rPr>
      <w:rFonts w:ascii="Garamond" w:eastAsia="Arial Unicode MS" w:hAnsi="Garamond"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Standaardalinea-lettertype1">
    <w:name w:val="Standaardalinea-lettertype1"/>
  </w:style>
  <w:style w:type="character" w:customStyle="1" w:styleId="Absatz-Standardschriftart">
    <w:name w:val="Absatz-Standardschriftart"/>
  </w:style>
  <w:style w:type="character" w:styleId="Paginanummer">
    <w:name w:val="page number"/>
    <w:basedOn w:val="Standaardalinea-lettertype1"/>
  </w:style>
  <w:style w:type="character" w:customStyle="1" w:styleId="Kop2Char">
    <w:name w:val="Kop 2 Char"/>
    <w:rPr>
      <w:rFonts w:ascii="Calibri" w:hAnsi="Calibri" w:cs="Tahoma"/>
      <w:b/>
      <w:sz w:val="21"/>
      <w:szCs w:val="28"/>
      <w:lang w:val="en-GB" w:bidi="ar-SA"/>
    </w:rPr>
  </w:style>
  <w:style w:type="character" w:customStyle="1" w:styleId="InternetLink">
    <w:name w:val="Internet Link"/>
    <w:rPr>
      <w:rFonts w:cs="Times New Roman"/>
      <w:color w:val="000080"/>
      <w:u w:val="single"/>
    </w:rPr>
  </w:style>
  <w:style w:type="character" w:customStyle="1" w:styleId="VoetnoottekstChar">
    <w:name w:val="Voetnoottekst Char"/>
    <w:rPr>
      <w:rFonts w:ascii="Verdana" w:hAnsi="Verdana" w:cs="Verdana"/>
      <w:sz w:val="24"/>
      <w:szCs w:val="24"/>
      <w:lang w:val="en-GB" w:bidi="ar-SA"/>
    </w:rPr>
  </w:style>
  <w:style w:type="character" w:customStyle="1" w:styleId="FootnoteCharacters">
    <w:name w:val="Footnote Characters"/>
    <w:rPr>
      <w:rFonts w:cs="Times New Roman"/>
      <w:vertAlign w:val="superscript"/>
    </w:rPr>
  </w:style>
  <w:style w:type="paragraph" w:customStyle="1" w:styleId="Heading">
    <w:name w:val="Heading"/>
    <w:basedOn w:val="Standaard"/>
    <w:pPr>
      <w:keepNext/>
      <w:spacing w:before="240" w:after="120"/>
    </w:pPr>
    <w:rPr>
      <w:rFonts w:ascii="Liberation Sans" w:eastAsia="DejaVu Sans" w:hAnsi="Liberation Sans" w:cs="DejaVu Sans"/>
      <w:sz w:val="28"/>
      <w:szCs w:val="28"/>
    </w:rPr>
  </w:style>
  <w:style w:type="paragraph" w:customStyle="1" w:styleId="TextBody">
    <w:name w:val="Text Body"/>
    <w:basedOn w:val="Standaard"/>
    <w:pPr>
      <w:spacing w:after="120"/>
    </w:pPr>
  </w:style>
  <w:style w:type="paragraph" w:styleId="Lijst">
    <w:name w:val="List"/>
    <w:basedOn w:val="TextBody"/>
    <w:rPr>
      <w:rFonts w:cs="Tahoma"/>
    </w:rPr>
  </w:style>
  <w:style w:type="paragraph" w:styleId="Bijschrift">
    <w:name w:val="caption"/>
    <w:basedOn w:val="Standaard"/>
    <w:pPr>
      <w:spacing w:before="120" w:after="120"/>
    </w:pPr>
    <w:rPr>
      <w:i/>
    </w:rPr>
  </w:style>
  <w:style w:type="paragraph" w:customStyle="1" w:styleId="Index">
    <w:name w:val="Index"/>
    <w:basedOn w:val="Standaard"/>
    <w:rPr>
      <w:rFonts w:cs="Tahoma"/>
    </w:rPr>
  </w:style>
  <w:style w:type="paragraph" w:customStyle="1" w:styleId="Kop">
    <w:name w:val="Kop"/>
    <w:basedOn w:val="Standaard"/>
    <w:pPr>
      <w:keepNext/>
      <w:spacing w:before="240" w:after="120"/>
    </w:pPr>
    <w:rPr>
      <w:rFonts w:ascii="Arial" w:hAnsi="Arial" w:cs="Tahoma"/>
      <w:sz w:val="28"/>
      <w:szCs w:val="28"/>
    </w:rPr>
  </w:style>
  <w:style w:type="paragraph" w:customStyle="1" w:styleId="Bijschrift1">
    <w:name w:val="Bijschrift1"/>
    <w:basedOn w:val="Standaard"/>
    <w:pPr>
      <w:spacing w:before="120" w:after="120"/>
    </w:pPr>
    <w:rPr>
      <w:rFonts w:cs="Tahoma"/>
      <w:i/>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Normaalweb1">
    <w:name w:val="Normaal (web)1"/>
    <w:basedOn w:val="Standaard"/>
    <w:pPr>
      <w:spacing w:before="100" w:after="100"/>
      <w:ind w:left="0"/>
    </w:pPr>
    <w:rPr>
      <w:rFonts w:eastAsia="Cambria"/>
    </w:rPr>
  </w:style>
  <w:style w:type="paragraph" w:customStyle="1" w:styleId="Footnote">
    <w:name w:val="Footnote"/>
    <w:basedOn w:val="Standaard"/>
    <w:pPr>
      <w:ind w:left="0"/>
    </w:pPr>
    <w:rPr>
      <w:rFonts w:ascii="Verdana" w:eastAsia="Times New Roman" w:hAnsi="Verdana" w:cs="Verdana"/>
      <w:lang w:val="en-GB"/>
    </w:rPr>
  </w:style>
  <w:style w:type="paragraph" w:customStyle="1" w:styleId="Geenafstand1">
    <w:name w:val="Geen afstand1"/>
    <w:rPr>
      <w:rFonts w:ascii="Calibri" w:eastAsia="Calibri" w:hAnsi="Calibri" w:cs="Calibri"/>
      <w:sz w:val="22"/>
      <w:szCs w:val="22"/>
      <w:lang w:val="nl-NL" w:bidi="ar-SA"/>
    </w:rPr>
  </w:style>
  <w:style w:type="paragraph" w:customStyle="1" w:styleId="TableContents">
    <w:name w:val="Table Contents"/>
    <w:basedOn w:val="Standaard"/>
  </w:style>
  <w:style w:type="paragraph" w:customStyle="1" w:styleId="TableHeading">
    <w:name w:val="Table Heading"/>
    <w:basedOn w:val="TableContents"/>
    <w:pPr>
      <w:jc w:val="center"/>
    </w:pPr>
    <w:rPr>
      <w:b/>
    </w:rPr>
  </w:style>
  <w:style w:type="numbering" w:customStyle="1" w:styleId="WW8Num1">
    <w:name w:val="WW8Num1"/>
  </w:style>
  <w:style w:type="numbering" w:customStyle="1" w:styleId="WW8Num2">
    <w:name w:val="WW8Num2"/>
  </w:style>
  <w:style w:type="paragraph" w:styleId="Lijstalinea">
    <w:name w:val="List Paragraph"/>
    <w:basedOn w:val="Standaard"/>
    <w:uiPriority w:val="34"/>
    <w:qFormat/>
    <w:pPr>
      <w:ind w:left="720"/>
      <w:contextualSpacing/>
    </w:pPr>
  </w:style>
  <w:style w:type="character" w:styleId="Hyperlink">
    <w:name w:val="Hyperlink"/>
    <w:basedOn w:val="Standaardalinea-lettertype"/>
    <w:uiPriority w:val="99"/>
    <w:semiHidden/>
    <w:unhideWhenUsed/>
    <w:rsid w:val="00275DE8"/>
    <w:rPr>
      <w:color w:val="0000FF"/>
      <w:u w:val="single"/>
    </w:rPr>
  </w:style>
  <w:style w:type="character" w:customStyle="1" w:styleId="apple-converted-space">
    <w:name w:val="apple-converted-space"/>
    <w:basedOn w:val="Standaardalinea-lettertype"/>
    <w:rsid w:val="00275DE8"/>
  </w:style>
  <w:style w:type="character" w:customStyle="1" w:styleId="Kop4Char">
    <w:name w:val="Kop 4 Char"/>
    <w:basedOn w:val="Standaardalinea-lettertype"/>
    <w:link w:val="Kop4"/>
    <w:uiPriority w:val="9"/>
    <w:semiHidden/>
    <w:rsid w:val="005D7E5A"/>
    <w:rPr>
      <w:rFonts w:asciiTheme="majorHAnsi" w:eastAsiaTheme="majorEastAsia" w:hAnsiTheme="majorHAnsi" w:cstheme="majorBidi"/>
      <w:i/>
      <w:iCs/>
      <w:color w:val="2E74B5" w:themeColor="accent1" w:themeShade="BF"/>
      <w:lang w:val="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289590">
      <w:bodyDiv w:val="1"/>
      <w:marLeft w:val="0"/>
      <w:marRight w:val="0"/>
      <w:marTop w:val="0"/>
      <w:marBottom w:val="0"/>
      <w:divBdr>
        <w:top w:val="none" w:sz="0" w:space="0" w:color="auto"/>
        <w:left w:val="none" w:sz="0" w:space="0" w:color="auto"/>
        <w:bottom w:val="none" w:sz="0" w:space="0" w:color="auto"/>
        <w:right w:val="none" w:sz="0" w:space="0" w:color="auto"/>
      </w:divBdr>
    </w:div>
    <w:div w:id="1839342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1493</Words>
  <Characters>8214</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Forum:</vt:lpstr>
    </vt:vector>
  </TitlesOfParts>
  <Company/>
  <LinksUpToDate>false</LinksUpToDate>
  <CharactersWithSpaces>9688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Forum:</dc:title>
  <dc:subject/>
  <dc:creator>Frans Rotteveel Mansveld</dc:creator>
  <cp:keywords/>
  <dc:description/>
  <cp:lastModifiedBy>Stam, Bente</cp:lastModifiedBy>
  <cp:revision>2</cp:revision>
  <dcterms:created xsi:type="dcterms:W3CDTF">2016-11-11T08:29:00Z</dcterms:created>
  <dcterms:modified xsi:type="dcterms:W3CDTF">2016-11-11T08:29:00Z</dcterms:modified>
</cp:coreProperties>
</file>